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000000"/>
          <w:sz w:val="56"/>
          <w:szCs w:val="56"/>
        </w:rPr>
      </w:pPr>
      <w:r>
        <w:rPr>
          <w:rFonts w:hint="eastAsia" w:hAnsi="宋体"/>
          <w:b/>
          <w:bCs/>
          <w:color w:val="000000"/>
          <w:sz w:val="56"/>
          <w:szCs w:val="56"/>
        </w:rPr>
        <w:t>广东华昌</w:t>
      </w:r>
      <w:r>
        <w:rPr>
          <w:rFonts w:hint="eastAsia" w:hAnsi="宋体"/>
          <w:b/>
          <w:bCs/>
          <w:color w:val="000000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000000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000000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000000"/>
          <w:sz w:val="32"/>
          <w:szCs w:val="32"/>
          <w:u w:val="single"/>
          <w:lang w:val="en-US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招标编号：</w:t>
      </w:r>
      <w:r>
        <w:rPr>
          <w:rFonts w:hint="eastAsia"/>
          <w:sz w:val="32"/>
          <w:szCs w:val="32"/>
          <w:u w:val="single" w:color="auto"/>
        </w:rPr>
        <w:t>HCCGZB22003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000000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000000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000000"/>
          <w:sz w:val="28"/>
          <w:szCs w:val="28"/>
        </w:rPr>
      </w:pPr>
    </w:p>
    <w:p>
      <w:pPr>
        <w:spacing w:line="920" w:lineRule="exact"/>
        <w:jc w:val="center"/>
        <w:rPr>
          <w:rFonts w:hint="eastAsia" w:ascii="宋体" w:hAnsi="宋体" w:cs="宋体"/>
          <w:color w:val="000000"/>
          <w:sz w:val="76"/>
          <w:szCs w:val="76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76"/>
          <w:szCs w:val="76"/>
          <w:u w:val="single"/>
          <w:lang w:val="en-US" w:eastAsia="zh-CN"/>
        </w:rPr>
        <w:t>毛毡</w:t>
      </w:r>
    </w:p>
    <w:p>
      <w:pPr>
        <w:spacing w:line="920" w:lineRule="exact"/>
        <w:jc w:val="center"/>
        <w:rPr>
          <w:rFonts w:ascii="宋体" w:cs="Times New Roman"/>
          <w:color w:val="000000"/>
          <w:sz w:val="76"/>
          <w:szCs w:val="76"/>
        </w:rPr>
      </w:pPr>
      <w:r>
        <w:rPr>
          <w:rFonts w:hint="eastAsia" w:ascii="宋体" w:hAnsi="宋体" w:cs="宋体"/>
          <w:color w:val="000000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招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标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000000"/>
          <w:sz w:val="30"/>
          <w:szCs w:val="30"/>
        </w:rPr>
      </w:pPr>
    </w:p>
    <w:p>
      <w:pPr>
        <w:rPr>
          <w:rFonts w:ascii="宋体" w:cs="Times New Roman"/>
          <w:color w:val="000000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000000"/>
        </w:rPr>
      </w:pPr>
    </w:p>
    <w:p>
      <w:pPr>
        <w:pStyle w:val="2"/>
        <w:ind w:firstLine="2641" w:firstLineChars="598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目</w:t>
      </w:r>
      <w:r>
        <w:rPr>
          <w:color w:val="000000"/>
        </w:rPr>
        <w:t xml:space="preserve">        </w:t>
      </w:r>
      <w:r>
        <w:rPr>
          <w:rFonts w:hint="eastAsia" w:cs="宋体"/>
          <w:color w:val="000000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ascii="宋体" w:cs="Times New Roman"/>
          <w:b/>
          <w:bCs/>
          <w:color w:val="00000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>HCCGZB22003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毛毡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雷雨芳13825574588、李明明13580455827、潘惠华13927750023。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毛毡的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开户银行：广发银行股份有限公司佛山城南支行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 xml:space="preserve">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</w:rPr>
        <w:t>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</w:rPr>
        <w:t>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</w:rPr>
        <w:t>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</w:rPr>
        <w:t>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</w:rPr>
        <w:t>⑤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客户案例表、成本分析表、报价单。（成本分析表格式参照附件，具本内容可根据实际情况作出修改）。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</w:p>
    <w:tbl>
      <w:tblPr>
        <w:tblW w:w="80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833"/>
        <w:gridCol w:w="2102"/>
        <w:gridCol w:w="1132"/>
        <w:gridCol w:w="1604"/>
      </w:tblGrid>
      <w:tr>
        <w:trPr>
          <w:trHeight w:val="917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壁厚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(元/㎡)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使用寿命 （质保期）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PBO高温垫块5+5（600度）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2-3天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PBO高温垫块3+7（600度）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1-2天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PBO高温垫块4+6（600度）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1-2天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PBO高温滚筒3+7（600度）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3-6月</w:t>
            </w:r>
          </w:p>
        </w:tc>
      </w:tr>
      <w:tr>
        <w:trPr>
          <w:trHeight w:val="443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443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414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对位芳纶纤维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对位芳纶基布。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间位芳纶基布。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涤纶基布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463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中温毛毡套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1.6mm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rPr>
          <w:trHeight w:val="467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低温毛毡套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1.6mm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00000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000000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符合第三章标的规格要求。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产品不会出现撕裂、起鳞片、脱层、脱网、跑偏、拉长、起毛、污染铝材的现象；同时产品原材料480℃以及280℃属美国杜邦公司原厂正品材料生产，600℃属日本东洋纺PBO原厂正品材料生产。产品技术指标完全符合美国杜邦公司以及日本东洋纺公司耐温、耐磨性能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000000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000000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440" w:right="1800" w:bottom="1105" w:left="1800" w:header="231" w:footer="99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9"/>
    <w:multiLevelType w:val="singleLevel"/>
    <w:tmpl w:val="0000000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3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Body Text 3 Char Char"/>
    <w:basedOn w:val="4"/>
    <w:link w:val="5"/>
    <w:semiHidden/>
    <w:rPr>
      <w:sz w:val="16"/>
      <w:szCs w:val="16"/>
    </w:rPr>
  </w:style>
  <w:style w:type="character" w:customStyle="1" w:styleId="14">
    <w:name w:val="page number"/>
    <w:basedOn w:val="4"/>
    <w:rPr/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Printed>2016-05-08T22:32:00Z</cp:lastPrinted>
  <dcterms:modified xsi:type="dcterms:W3CDTF">2022-02-16T16:49:00Z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