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仿宋_GB2312"/>
          <w:color w:val="auto"/>
          <w:sz w:val="28"/>
          <w:highlight w:val="none"/>
        </w:rPr>
      </w:pPr>
    </w:p>
    <w:p>
      <w:pPr>
        <w:pStyle w:val="2"/>
        <w:rPr>
          <w:color w:val="auto"/>
          <w:highlight w:val="none"/>
        </w:rPr>
      </w:pPr>
    </w:p>
    <w:p>
      <w:pPr>
        <w:autoSpaceDE w:val="0"/>
        <w:autoSpaceDN w:val="0"/>
        <w:adjustRightInd w:val="0"/>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广东华昌集团有限公司</w:t>
      </w:r>
    </w:p>
    <w:p>
      <w:pPr>
        <w:autoSpaceDE w:val="0"/>
        <w:autoSpaceDN w:val="0"/>
        <w:adjustRightInd w:val="0"/>
        <w:jc w:val="center"/>
        <w:rPr>
          <w:rFonts w:ascii="宋体" w:hAnsi="宋体" w:eastAsia="宋体" w:cs="宋体"/>
          <w:color w:val="auto"/>
          <w:kern w:val="0"/>
          <w:sz w:val="32"/>
          <w:szCs w:val="32"/>
          <w:highlight w:val="none"/>
        </w:rPr>
      </w:pPr>
      <w:r>
        <w:rPr>
          <w:rFonts w:hint="eastAsia" w:ascii="宋体" w:hAnsi="宋体" w:eastAsia="宋体" w:cs="宋体"/>
          <w:b/>
          <w:color w:val="auto"/>
          <w:kern w:val="0"/>
          <w:sz w:val="32"/>
          <w:szCs w:val="32"/>
          <w:highlight w:val="none"/>
        </w:rPr>
        <w:t>光伏项目邀标书</w:t>
      </w:r>
    </w:p>
    <w:p>
      <w:pPr>
        <w:autoSpaceDE w:val="0"/>
        <w:autoSpaceDN w:val="0"/>
        <w:adjustRightInd w:val="0"/>
        <w:jc w:val="center"/>
        <w:rPr>
          <w:rFonts w:ascii="宋体" w:hAnsi="宋体" w:eastAsia="宋体" w:cs="宋体"/>
          <w:color w:val="auto"/>
          <w:kern w:val="0"/>
          <w:sz w:val="52"/>
          <w:szCs w:val="52"/>
          <w:highlight w:val="none"/>
        </w:rPr>
      </w:pPr>
    </w:p>
    <w:p>
      <w:pPr>
        <w:autoSpaceDE w:val="0"/>
        <w:autoSpaceDN w:val="0"/>
        <w:adjustRightInd w:val="0"/>
        <w:jc w:val="center"/>
        <w:rPr>
          <w:rFonts w:ascii="宋体" w:hAnsi="宋体" w:eastAsia="宋体" w:cs="宋体"/>
          <w:b/>
          <w:color w:val="auto"/>
          <w:sz w:val="44"/>
          <w:szCs w:val="44"/>
          <w:highlight w:val="none"/>
        </w:rPr>
      </w:pPr>
    </w:p>
    <w:p>
      <w:pPr>
        <w:autoSpaceDE w:val="0"/>
        <w:autoSpaceDN w:val="0"/>
        <w:adjustRightInd w:val="0"/>
        <w:ind w:firstLine="2642" w:firstLineChars="940"/>
        <w:rPr>
          <w:rFonts w:hint="eastAsia" w:ascii="宋体" w:hAnsi="宋体" w:eastAsia="宋体" w:cs="宋体"/>
          <w:b/>
          <w:color w:val="auto"/>
          <w:kern w:val="0"/>
          <w:sz w:val="28"/>
          <w:szCs w:val="28"/>
          <w:highlight w:val="none"/>
          <w:u w:val="thick"/>
          <w:lang w:val="en-US" w:eastAsia="zh-CN"/>
        </w:rPr>
      </w:pPr>
      <w:r>
        <w:rPr>
          <w:rFonts w:hint="eastAsia" w:ascii="宋体" w:hAnsi="宋体" w:eastAsia="宋体" w:cs="宋体"/>
          <w:b/>
          <w:color w:val="auto"/>
          <w:kern w:val="0"/>
          <w:sz w:val="28"/>
          <w:szCs w:val="28"/>
          <w:highlight w:val="none"/>
        </w:rPr>
        <w:t>邀标编号：HCCGZB2203</w:t>
      </w:r>
      <w:r>
        <w:rPr>
          <w:rFonts w:hint="eastAsia" w:ascii="宋体" w:hAnsi="宋体" w:eastAsia="宋体" w:cs="宋体"/>
          <w:b/>
          <w:color w:val="auto"/>
          <w:kern w:val="0"/>
          <w:sz w:val="28"/>
          <w:szCs w:val="28"/>
          <w:highlight w:val="none"/>
          <w:lang w:val="en-US" w:eastAsia="zh-CN"/>
        </w:rPr>
        <w:t>3</w:t>
      </w:r>
    </w:p>
    <w:p>
      <w:pPr>
        <w:autoSpaceDE w:val="0"/>
        <w:autoSpaceDN w:val="0"/>
        <w:adjustRightInd w:val="0"/>
        <w:ind w:firstLine="6768" w:firstLineChars="940"/>
        <w:rPr>
          <w:rFonts w:ascii="宋体" w:hAnsi="宋体" w:eastAsia="宋体" w:cs="宋体"/>
          <w:color w:val="auto"/>
          <w:kern w:val="0"/>
          <w:sz w:val="72"/>
          <w:szCs w:val="72"/>
          <w:highlight w:val="none"/>
        </w:rPr>
      </w:pPr>
    </w:p>
    <w:p>
      <w:pPr>
        <w:autoSpaceDE w:val="0"/>
        <w:autoSpaceDN w:val="0"/>
        <w:adjustRightInd w:val="0"/>
        <w:spacing w:line="480" w:lineRule="exact"/>
        <w:jc w:val="center"/>
        <w:rPr>
          <w:rFonts w:ascii="宋体" w:hAnsi="宋体" w:eastAsia="宋体" w:cs="宋体"/>
          <w:color w:val="auto"/>
          <w:kern w:val="0"/>
          <w:sz w:val="28"/>
          <w:szCs w:val="28"/>
          <w:highlight w:val="none"/>
        </w:rPr>
      </w:pPr>
    </w:p>
    <w:p>
      <w:pPr>
        <w:snapToGrid w:val="0"/>
        <w:spacing w:afterLines="25"/>
        <w:ind w:firstLine="480" w:firstLineChars="200"/>
        <w:jc w:val="center"/>
        <w:rPr>
          <w:rFonts w:ascii="宋体" w:hAnsi="宋体" w:eastAsia="宋体"/>
          <w:color w:val="auto"/>
          <w:highlight w:val="none"/>
        </w:rPr>
      </w:pPr>
    </w:p>
    <w:p>
      <w:pPr>
        <w:snapToGrid w:val="0"/>
        <w:spacing w:afterLines="25"/>
        <w:ind w:firstLine="2880" w:firstLineChars="1200"/>
        <w:rPr>
          <w:rFonts w:ascii="宋体" w:hAnsi="宋体" w:eastAsia="宋体"/>
          <w:color w:val="auto"/>
          <w:highlight w:val="none"/>
        </w:rPr>
      </w:pPr>
      <w:r>
        <w:rPr>
          <w:rFonts w:hint="eastAsia" w:ascii="宋体" w:hAnsi="宋体" w:eastAsia="宋体"/>
          <w:color w:val="auto"/>
          <w:highlight w:val="none"/>
        </w:rPr>
        <w:t>邀标机构:广东华昌集团有限公司</w:t>
      </w:r>
    </w:p>
    <w:p>
      <w:pPr>
        <w:snapToGrid w:val="0"/>
        <w:spacing w:afterLines="25"/>
        <w:ind w:firstLine="2880" w:firstLineChars="1200"/>
        <w:rPr>
          <w:rFonts w:hint="eastAsia" w:ascii="宋体" w:hAnsi="宋体" w:eastAsia="宋体"/>
          <w:color w:val="auto"/>
          <w:highlight w:val="none"/>
          <w:lang w:val="en-US" w:eastAsia="zh-CN"/>
        </w:rPr>
      </w:pPr>
      <w:r>
        <w:rPr>
          <w:rFonts w:hint="eastAsia" w:ascii="宋体" w:hAnsi="宋体" w:eastAsia="宋体"/>
          <w:color w:val="auto"/>
          <w:highlight w:val="none"/>
        </w:rPr>
        <w:t>联 系 人:</w:t>
      </w:r>
      <w:r>
        <w:rPr>
          <w:rFonts w:hint="eastAsia" w:ascii="宋体" w:hAnsi="宋体" w:eastAsia="宋体"/>
          <w:color w:val="auto"/>
          <w:highlight w:val="none"/>
          <w:lang w:val="en-US" w:eastAsia="zh-CN"/>
        </w:rPr>
        <w:t>卢旭虎</w:t>
      </w:r>
    </w:p>
    <w:p>
      <w:pPr>
        <w:snapToGrid w:val="0"/>
        <w:spacing w:afterLines="25"/>
        <w:ind w:firstLine="2880" w:firstLineChars="1200"/>
        <w:rPr>
          <w:rFonts w:hint="eastAsia" w:ascii="宋体" w:hAnsi="宋体" w:eastAsia="宋体"/>
          <w:color w:val="auto"/>
          <w:highlight w:val="none"/>
          <w:lang w:val="en-US" w:eastAsia="zh-CN"/>
        </w:rPr>
      </w:pPr>
      <w:r>
        <w:rPr>
          <w:rFonts w:hint="eastAsia" w:ascii="宋体" w:hAnsi="宋体" w:eastAsia="宋体"/>
          <w:color w:val="auto"/>
          <w:highlight w:val="none"/>
        </w:rPr>
        <w:t>电    话:</w:t>
      </w:r>
      <w:r>
        <w:rPr>
          <w:rFonts w:hint="eastAsia" w:ascii="宋体" w:hAnsi="宋体" w:eastAsia="宋体"/>
          <w:color w:val="auto"/>
          <w:highlight w:val="none"/>
          <w:lang w:val="en-US" w:eastAsia="zh-CN"/>
        </w:rPr>
        <w:t>18824839098</w:t>
      </w:r>
    </w:p>
    <w:p>
      <w:pPr>
        <w:snapToGrid w:val="0"/>
        <w:spacing w:afterLines="25"/>
        <w:ind w:firstLine="2880" w:firstLineChars="1200"/>
        <w:rPr>
          <w:rFonts w:hint="eastAsia" w:ascii="宋体" w:hAnsi="宋体" w:eastAsia="宋体"/>
          <w:color w:val="auto"/>
          <w:highlight w:val="none"/>
        </w:rPr>
      </w:pPr>
      <w:r>
        <w:rPr>
          <w:rFonts w:hint="eastAsia" w:ascii="宋体" w:hAnsi="宋体" w:eastAsia="宋体"/>
          <w:color w:val="auto"/>
          <w:highlight w:val="none"/>
        </w:rPr>
        <w:t>电子邮件:gyb022@huachang-alu.com</w:t>
      </w:r>
    </w:p>
    <w:p>
      <w:pPr>
        <w:snapToGrid w:val="0"/>
        <w:spacing w:afterLines="25"/>
        <w:ind w:left="4080" w:hanging="4080" w:hangingChars="1700"/>
        <w:jc w:val="both"/>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 xml:space="preserve">                        </w:t>
      </w:r>
      <w:r>
        <w:rPr>
          <w:rFonts w:hint="eastAsia" w:ascii="宋体" w:hAnsi="宋体" w:eastAsia="宋体"/>
          <w:color w:val="auto"/>
          <w:highlight w:val="none"/>
        </w:rPr>
        <w:t>联系地址：广东省佛山市南海区狮山镇长虹岭工业园虹岭四路三号</w:t>
      </w:r>
    </w:p>
    <w:p>
      <w:pPr>
        <w:snapToGrid w:val="0"/>
        <w:spacing w:afterLines="25"/>
        <w:ind w:firstLine="480" w:firstLineChars="200"/>
        <w:jc w:val="center"/>
        <w:rPr>
          <w:rFonts w:ascii="宋体" w:hAnsi="宋体" w:eastAsia="宋体"/>
          <w:color w:val="auto"/>
          <w:highlight w:val="none"/>
        </w:rPr>
      </w:pPr>
    </w:p>
    <w:p>
      <w:pPr>
        <w:snapToGrid w:val="0"/>
        <w:spacing w:afterLines="25"/>
        <w:ind w:firstLine="480" w:firstLineChars="200"/>
        <w:jc w:val="center"/>
        <w:rPr>
          <w:rFonts w:ascii="宋体" w:hAnsi="宋体" w:eastAsia="宋体"/>
          <w:color w:val="auto"/>
          <w:highlight w:val="none"/>
        </w:rPr>
      </w:pPr>
    </w:p>
    <w:p>
      <w:pPr>
        <w:snapToGrid w:val="0"/>
        <w:spacing w:afterLines="25"/>
        <w:ind w:firstLine="480" w:firstLineChars="200"/>
        <w:jc w:val="center"/>
        <w:rPr>
          <w:rFonts w:ascii="宋体" w:hAnsi="宋体" w:eastAsia="宋体"/>
          <w:color w:val="auto"/>
          <w:highlight w:val="none"/>
        </w:rPr>
      </w:pPr>
    </w:p>
    <w:p>
      <w:pPr>
        <w:snapToGrid w:val="0"/>
        <w:spacing w:afterLines="25"/>
        <w:ind w:firstLine="480" w:firstLineChars="200"/>
        <w:jc w:val="center"/>
        <w:rPr>
          <w:rFonts w:ascii="宋体" w:hAnsi="宋体" w:eastAsia="宋体"/>
          <w:color w:val="auto"/>
          <w:highlight w:val="none"/>
        </w:rPr>
      </w:pPr>
    </w:p>
    <w:p>
      <w:pPr>
        <w:snapToGrid w:val="0"/>
        <w:spacing w:afterLines="25"/>
        <w:ind w:firstLine="3120" w:firstLineChars="1300"/>
        <w:rPr>
          <w:rFonts w:hint="eastAsia" w:ascii="宋体" w:hAnsi="宋体" w:eastAsia="宋体"/>
          <w:color w:val="auto"/>
          <w:highlight w:val="none"/>
          <w:lang w:val="en-US" w:eastAsia="zh-CN"/>
        </w:rPr>
      </w:pPr>
      <w:r>
        <w:rPr>
          <w:rFonts w:hint="eastAsia" w:ascii="宋体" w:hAnsi="宋体" w:eastAsia="宋体"/>
          <w:color w:val="auto"/>
          <w:highlight w:val="none"/>
        </w:rPr>
        <w:t>发布日期：2022年月</w:t>
      </w:r>
      <w:r>
        <w:rPr>
          <w:rFonts w:hint="eastAsia" w:ascii="宋体" w:hAnsi="宋体" w:eastAsia="宋体"/>
          <w:color w:val="auto"/>
          <w:highlight w:val="none"/>
          <w:lang w:val="en-US" w:eastAsia="zh-CN"/>
        </w:rPr>
        <w:t>8</w:t>
      </w:r>
      <w:r>
        <w:rPr>
          <w:rFonts w:hint="eastAsia" w:ascii="宋体" w:hAnsi="宋体" w:eastAsia="宋体"/>
          <w:color w:val="auto"/>
          <w:highlight w:val="none"/>
        </w:rPr>
        <w:t xml:space="preserve"> 日</w:t>
      </w:r>
      <w:r>
        <w:rPr>
          <w:rFonts w:hint="eastAsia" w:ascii="宋体" w:hAnsi="宋体" w:eastAsia="宋体"/>
          <w:color w:val="auto"/>
          <w:highlight w:val="none"/>
          <w:lang w:val="en-US" w:eastAsia="zh-CN"/>
        </w:rPr>
        <w:t>30日</w:t>
      </w:r>
    </w:p>
    <w:p>
      <w:pPr>
        <w:snapToGrid w:val="0"/>
        <w:spacing w:line="520" w:lineRule="exact"/>
        <w:jc w:val="center"/>
        <w:rPr>
          <w:rFonts w:ascii="宋体" w:hAnsi="宋体" w:eastAsia="宋体"/>
          <w:b/>
          <w:color w:val="auto"/>
          <w:sz w:val="32"/>
          <w:szCs w:val="32"/>
          <w:highlight w:val="none"/>
        </w:rPr>
        <w:sectPr>
          <w:footerReference r:id="rId3" w:type="default"/>
          <w:pgSz w:w="11906" w:h="16838"/>
          <w:pgMar w:top="960" w:right="1286" w:bottom="1208" w:left="1440" w:header="851" w:footer="992" w:gutter="0"/>
          <w:cols w:space="720" w:num="1"/>
          <w:docGrid w:type="lines" w:linePitch="312" w:charSpace="0"/>
        </w:sectPr>
      </w:pPr>
    </w:p>
    <w:p>
      <w:pPr>
        <w:snapToGrid w:val="0"/>
        <w:spacing w:line="520" w:lineRule="exact"/>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目  录</w:t>
      </w:r>
    </w:p>
    <w:p>
      <w:pPr>
        <w:snapToGrid w:val="0"/>
        <w:spacing w:line="520" w:lineRule="exact"/>
        <w:jc w:val="left"/>
        <w:rPr>
          <w:rFonts w:ascii="宋体" w:hAnsi="宋体" w:eastAsia="宋体"/>
          <w:b/>
          <w:color w:val="auto"/>
          <w:highlight w:val="none"/>
        </w:rPr>
      </w:pPr>
      <w:r>
        <w:rPr>
          <w:rFonts w:hint="eastAsia" w:ascii="宋体" w:hAnsi="宋体" w:eastAsia="宋体"/>
          <w:b/>
          <w:color w:val="auto"/>
          <w:highlight w:val="none"/>
        </w:rPr>
        <w:t>第一章：招标书  …………………………………………………………………1</w:t>
      </w:r>
    </w:p>
    <w:p>
      <w:pPr>
        <w:snapToGrid w:val="0"/>
        <w:spacing w:line="520" w:lineRule="exact"/>
        <w:jc w:val="left"/>
        <w:rPr>
          <w:rFonts w:ascii="宋体" w:hAnsi="宋体" w:eastAsia="宋体"/>
          <w:b/>
          <w:color w:val="auto"/>
          <w:highlight w:val="none"/>
        </w:rPr>
      </w:pPr>
      <w:r>
        <w:rPr>
          <w:rFonts w:hint="eastAsia" w:ascii="宋体" w:hAnsi="宋体" w:eastAsia="宋体"/>
          <w:b/>
          <w:color w:val="auto"/>
          <w:highlight w:val="none"/>
        </w:rPr>
        <w:t>一、招标邀请  ……………………………………………………………………3</w:t>
      </w:r>
    </w:p>
    <w:p>
      <w:pPr>
        <w:snapToGrid w:val="0"/>
        <w:spacing w:line="520" w:lineRule="exact"/>
        <w:jc w:val="left"/>
        <w:rPr>
          <w:rFonts w:ascii="宋体" w:hAnsi="宋体" w:eastAsia="宋体"/>
          <w:b/>
          <w:color w:val="auto"/>
          <w:highlight w:val="none"/>
        </w:rPr>
      </w:pPr>
      <w:r>
        <w:rPr>
          <w:rFonts w:hint="eastAsia" w:ascii="宋体" w:hAnsi="宋体" w:eastAsia="宋体"/>
          <w:b/>
          <w:color w:val="auto"/>
          <w:highlight w:val="none"/>
        </w:rPr>
        <w:t>二、投标人须知  …………………………………………………………………4</w:t>
      </w:r>
    </w:p>
    <w:p>
      <w:pPr>
        <w:snapToGrid w:val="0"/>
        <w:spacing w:line="520" w:lineRule="exact"/>
        <w:jc w:val="left"/>
        <w:rPr>
          <w:rFonts w:ascii="宋体" w:hAnsi="宋体" w:eastAsia="宋体"/>
          <w:b/>
          <w:color w:val="auto"/>
          <w:highlight w:val="none"/>
        </w:rPr>
      </w:pPr>
      <w:r>
        <w:rPr>
          <w:rFonts w:hint="eastAsia" w:ascii="宋体" w:hAnsi="宋体" w:eastAsia="宋体"/>
          <w:b/>
          <w:color w:val="auto"/>
          <w:highlight w:val="none"/>
        </w:rPr>
        <w:t>三、采购货物需求及技术参数  …………………………………………………9</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四、运维方案……………………………………………………………………1</w:t>
      </w:r>
      <w:r>
        <w:rPr>
          <w:rFonts w:hint="eastAsia" w:ascii="宋体" w:hAnsi="宋体" w:eastAsia="宋体"/>
          <w:b/>
          <w:color w:val="auto"/>
          <w:highlight w:val="none"/>
          <w:lang w:val="en-US" w:eastAsia="zh-CN"/>
        </w:rPr>
        <w:t>5</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第二章：投标书（格式）   ……………………………………………………1</w:t>
      </w:r>
      <w:r>
        <w:rPr>
          <w:rFonts w:hint="eastAsia" w:ascii="宋体" w:hAnsi="宋体" w:eastAsia="宋体"/>
          <w:b/>
          <w:color w:val="auto"/>
          <w:highlight w:val="none"/>
          <w:lang w:val="en-US" w:eastAsia="zh-CN"/>
        </w:rPr>
        <w:t>7</w:t>
      </w:r>
    </w:p>
    <w:p>
      <w:pPr>
        <w:snapToGrid w:val="0"/>
        <w:spacing w:line="520" w:lineRule="exact"/>
        <w:jc w:val="left"/>
        <w:rPr>
          <w:rFonts w:hint="eastAsia" w:ascii="宋体" w:hAnsi="宋体" w:eastAsia="宋体"/>
          <w:b/>
          <w:color w:val="auto"/>
          <w:highlight w:val="none"/>
          <w:lang w:val="en-US" w:eastAsia="zh-CN"/>
        </w:rPr>
      </w:pPr>
      <w:r>
        <w:rPr>
          <w:rFonts w:hint="eastAsia" w:ascii="宋体" w:hAnsi="宋体" w:eastAsia="宋体"/>
          <w:b/>
          <w:color w:val="auto"/>
          <w:highlight w:val="none"/>
        </w:rPr>
        <w:t>一、投标文件资料清单格式（格式）   ………………………………………</w:t>
      </w:r>
      <w:r>
        <w:rPr>
          <w:rFonts w:hint="eastAsia" w:ascii="宋体" w:hAnsi="宋体" w:eastAsia="宋体"/>
          <w:b/>
          <w:color w:val="auto"/>
          <w:highlight w:val="none"/>
          <w:lang w:val="en-US" w:eastAsia="zh-CN"/>
        </w:rPr>
        <w:t>18</w:t>
      </w:r>
    </w:p>
    <w:p>
      <w:pPr>
        <w:snapToGrid w:val="0"/>
        <w:spacing w:line="520" w:lineRule="exact"/>
        <w:jc w:val="left"/>
        <w:rPr>
          <w:rFonts w:hint="eastAsia" w:ascii="宋体" w:hAnsi="宋体" w:eastAsia="宋体"/>
          <w:b/>
          <w:color w:val="auto"/>
          <w:highlight w:val="none"/>
          <w:lang w:val="en-US" w:eastAsia="zh-CN"/>
        </w:rPr>
      </w:pPr>
      <w:r>
        <w:rPr>
          <w:rFonts w:hint="eastAsia" w:ascii="宋体" w:hAnsi="宋体" w:eastAsia="宋体"/>
          <w:b/>
          <w:color w:val="auto"/>
          <w:highlight w:val="none"/>
        </w:rPr>
        <w:t>二、投标函格式（格式）   ……………………………………………………</w:t>
      </w:r>
      <w:r>
        <w:rPr>
          <w:rFonts w:hint="eastAsia" w:ascii="宋体" w:hAnsi="宋体" w:eastAsia="宋体"/>
          <w:b/>
          <w:color w:val="auto"/>
          <w:highlight w:val="none"/>
          <w:lang w:val="en-US" w:eastAsia="zh-CN"/>
        </w:rPr>
        <w:t>19</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三、投标人关于资格的声明函（格式）   ……………………………………2</w:t>
      </w:r>
      <w:r>
        <w:rPr>
          <w:rFonts w:hint="eastAsia" w:ascii="宋体" w:hAnsi="宋体" w:eastAsia="宋体"/>
          <w:b/>
          <w:color w:val="auto"/>
          <w:highlight w:val="none"/>
          <w:lang w:val="en-US" w:eastAsia="zh-CN"/>
        </w:rPr>
        <w:t>0</w:t>
      </w:r>
    </w:p>
    <w:p>
      <w:pPr>
        <w:snapToGrid w:val="0"/>
        <w:spacing w:line="520" w:lineRule="exact"/>
        <w:jc w:val="left"/>
        <w:rPr>
          <w:rFonts w:hint="eastAsia" w:ascii="宋体" w:hAnsi="宋体" w:eastAsia="宋体"/>
          <w:b/>
          <w:color w:val="auto"/>
          <w:highlight w:val="none"/>
          <w:lang w:val="en-US" w:eastAsia="zh-CN"/>
        </w:rPr>
      </w:pPr>
      <w:r>
        <w:rPr>
          <w:rFonts w:hint="eastAsia" w:ascii="宋体" w:hAnsi="宋体" w:eastAsia="宋体"/>
          <w:b/>
          <w:color w:val="auto"/>
          <w:highlight w:val="none"/>
        </w:rPr>
        <w:t>四、质量保证、服务承诺（格式） ……………………………………………2</w:t>
      </w:r>
      <w:r>
        <w:rPr>
          <w:rFonts w:hint="eastAsia" w:ascii="宋体" w:hAnsi="宋体" w:eastAsia="宋体"/>
          <w:b/>
          <w:color w:val="auto"/>
          <w:highlight w:val="none"/>
          <w:lang w:val="en-US" w:eastAsia="zh-CN"/>
        </w:rPr>
        <w:t>1</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五、法人代表人授权书（格式） ………………………………………………2</w:t>
      </w:r>
      <w:r>
        <w:rPr>
          <w:rFonts w:hint="eastAsia" w:ascii="宋体" w:hAnsi="宋体" w:eastAsia="宋体"/>
          <w:b/>
          <w:color w:val="auto"/>
          <w:highlight w:val="none"/>
          <w:lang w:val="en-US" w:eastAsia="zh-CN"/>
        </w:rPr>
        <w:t>2</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六、资格证明文件（格式）……………………………………………………2</w:t>
      </w:r>
      <w:r>
        <w:rPr>
          <w:rFonts w:hint="eastAsia" w:ascii="宋体" w:hAnsi="宋体" w:eastAsia="宋体"/>
          <w:b/>
          <w:color w:val="auto"/>
          <w:highlight w:val="none"/>
          <w:lang w:val="en-US" w:eastAsia="zh-CN"/>
        </w:rPr>
        <w:t>3</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七、投标人实力及业绩 ………………………………………………………2</w:t>
      </w:r>
      <w:r>
        <w:rPr>
          <w:rFonts w:hint="eastAsia" w:ascii="宋体" w:hAnsi="宋体" w:eastAsia="宋体"/>
          <w:b/>
          <w:color w:val="auto"/>
          <w:highlight w:val="none"/>
          <w:lang w:val="en-US" w:eastAsia="zh-CN"/>
        </w:rPr>
        <w:t>4</w:t>
      </w:r>
    </w:p>
    <w:p>
      <w:pPr>
        <w:snapToGrid w:val="0"/>
        <w:spacing w:line="520" w:lineRule="exact"/>
        <w:jc w:val="left"/>
        <w:rPr>
          <w:rFonts w:hint="eastAsia" w:ascii="宋体" w:hAnsi="宋体" w:eastAsia="宋体"/>
          <w:b/>
          <w:color w:val="auto"/>
          <w:highlight w:val="none"/>
          <w:lang w:eastAsia="zh-CN"/>
        </w:rPr>
      </w:pPr>
      <w:r>
        <w:rPr>
          <w:rFonts w:hint="eastAsia" w:ascii="宋体" w:hAnsi="宋体" w:eastAsia="宋体"/>
          <w:b/>
          <w:color w:val="auto"/>
          <w:highlight w:val="none"/>
        </w:rPr>
        <w:t>八：投标报价表（单独密封） …………………………………………………2</w:t>
      </w:r>
      <w:r>
        <w:rPr>
          <w:rFonts w:hint="eastAsia" w:ascii="宋体" w:hAnsi="宋体" w:eastAsia="宋体"/>
          <w:b/>
          <w:color w:val="auto"/>
          <w:highlight w:val="none"/>
          <w:lang w:val="en-US" w:eastAsia="zh-CN"/>
        </w:rPr>
        <w:t>5</w:t>
      </w:r>
    </w:p>
    <w:p>
      <w:pPr>
        <w:snapToGrid w:val="0"/>
        <w:spacing w:line="520" w:lineRule="exact"/>
        <w:jc w:val="left"/>
        <w:rPr>
          <w:rFonts w:hint="eastAsia" w:ascii="宋体" w:hAnsi="宋体" w:eastAsia="宋体"/>
          <w:b/>
          <w:color w:val="auto"/>
          <w:kern w:val="0"/>
          <w:sz w:val="32"/>
          <w:highlight w:val="none"/>
          <w:lang w:eastAsia="zh-CN"/>
        </w:rPr>
      </w:pPr>
      <w:r>
        <w:rPr>
          <w:rFonts w:hint="eastAsia" w:ascii="宋体" w:hAnsi="宋体" w:eastAsia="宋体"/>
          <w:b/>
          <w:color w:val="auto"/>
          <w:highlight w:val="none"/>
        </w:rPr>
        <w:t>九：投标人认为需提供的其他资料 ……………………………………………2</w:t>
      </w:r>
      <w:r>
        <w:rPr>
          <w:rFonts w:hint="eastAsia" w:ascii="宋体" w:hAnsi="宋体" w:eastAsia="宋体"/>
          <w:b/>
          <w:color w:val="auto"/>
          <w:highlight w:val="none"/>
          <w:lang w:val="en-US" w:eastAsia="zh-CN"/>
        </w:rPr>
        <w:t>7</w:t>
      </w: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p>
    <w:p>
      <w:pPr>
        <w:widowControl/>
        <w:spacing w:line="400" w:lineRule="exact"/>
        <w:rPr>
          <w:rFonts w:ascii="宋体" w:hAnsi="宋体" w:eastAsia="宋体"/>
          <w:b/>
          <w:color w:val="auto"/>
          <w:kern w:val="0"/>
          <w:sz w:val="32"/>
          <w:highlight w:val="none"/>
        </w:rPr>
      </w:pPr>
    </w:p>
    <w:p>
      <w:pPr>
        <w:widowControl/>
        <w:spacing w:line="400" w:lineRule="exact"/>
        <w:rPr>
          <w:rFonts w:ascii="宋体" w:hAnsi="宋体" w:eastAsia="宋体"/>
          <w:b/>
          <w:color w:val="auto"/>
          <w:kern w:val="0"/>
          <w:sz w:val="32"/>
          <w:highlight w:val="none"/>
        </w:rPr>
      </w:pPr>
    </w:p>
    <w:p>
      <w:pPr>
        <w:widowControl/>
        <w:spacing w:line="400" w:lineRule="exact"/>
        <w:rPr>
          <w:rFonts w:ascii="宋体" w:hAnsi="宋体" w:eastAsia="宋体"/>
          <w:b/>
          <w:color w:val="auto"/>
          <w:kern w:val="0"/>
          <w:sz w:val="32"/>
          <w:highlight w:val="none"/>
        </w:rPr>
      </w:pPr>
    </w:p>
    <w:p>
      <w:pPr>
        <w:widowControl/>
        <w:spacing w:line="400" w:lineRule="exact"/>
        <w:rPr>
          <w:rFonts w:ascii="宋体" w:hAnsi="宋体" w:eastAsia="宋体"/>
          <w:b/>
          <w:color w:val="auto"/>
          <w:kern w:val="0"/>
          <w:sz w:val="32"/>
          <w:highlight w:val="none"/>
        </w:rPr>
        <w:sectPr>
          <w:footerReference r:id="rId4" w:type="default"/>
          <w:pgSz w:w="11906" w:h="16838"/>
          <w:pgMar w:top="1440" w:right="1286" w:bottom="1440" w:left="1440" w:header="851" w:footer="992" w:gutter="0"/>
          <w:cols w:space="720" w:num="1"/>
          <w:docGrid w:type="lines" w:linePitch="312" w:charSpace="0"/>
        </w:sectPr>
      </w:pPr>
    </w:p>
    <w:p>
      <w:pPr>
        <w:widowControl/>
        <w:spacing w:line="400" w:lineRule="exact"/>
        <w:rPr>
          <w:rFonts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r>
        <w:rPr>
          <w:rFonts w:hint="eastAsia" w:ascii="宋体" w:hAnsi="宋体" w:eastAsia="宋体"/>
          <w:b/>
          <w:color w:val="auto"/>
          <w:kern w:val="0"/>
          <w:sz w:val="32"/>
          <w:highlight w:val="none"/>
        </w:rPr>
        <w:t>第一章：招标书</w:t>
      </w:r>
    </w:p>
    <w:p>
      <w:pPr>
        <w:widowControl/>
        <w:numPr>
          <w:ilvl w:val="0"/>
          <w:numId w:val="1"/>
        </w:numPr>
        <w:spacing w:line="400" w:lineRule="exact"/>
        <w:jc w:val="center"/>
        <w:rPr>
          <w:rFonts w:ascii="宋体" w:hAnsi="宋体" w:eastAsia="宋体"/>
          <w:b/>
          <w:color w:val="auto"/>
          <w:kern w:val="0"/>
          <w:sz w:val="30"/>
          <w:szCs w:val="30"/>
          <w:highlight w:val="none"/>
        </w:rPr>
      </w:pPr>
      <w:r>
        <w:rPr>
          <w:rFonts w:hint="eastAsia" w:ascii="宋体" w:hAnsi="宋体" w:eastAsia="宋体"/>
          <w:b/>
          <w:color w:val="auto"/>
          <w:kern w:val="0"/>
          <w:sz w:val="30"/>
          <w:szCs w:val="30"/>
          <w:highlight w:val="none"/>
        </w:rPr>
        <w:t>招标邀请</w:t>
      </w:r>
    </w:p>
    <w:p>
      <w:pPr>
        <w:widowControl/>
        <w:spacing w:line="400" w:lineRule="exact"/>
        <w:rPr>
          <w:rFonts w:ascii="宋体" w:hAnsi="宋体" w:eastAsia="宋体"/>
          <w:b/>
          <w:color w:val="auto"/>
          <w:kern w:val="0"/>
          <w:sz w:val="30"/>
          <w:szCs w:val="30"/>
          <w:highlight w:val="none"/>
        </w:rPr>
      </w:pPr>
    </w:p>
    <w:p>
      <w:pPr>
        <w:spacing w:afterLines="50" w:line="240" w:lineRule="auto"/>
        <w:ind w:firstLine="480" w:firstLineChars="200"/>
        <w:jc w:val="left"/>
        <w:rPr>
          <w:rFonts w:ascii="宋体" w:hAnsi="宋体" w:eastAsia="宋体"/>
          <w:color w:val="auto"/>
          <w:highlight w:val="none"/>
          <w:u w:val="single"/>
        </w:rPr>
      </w:pPr>
      <w:r>
        <w:rPr>
          <w:rFonts w:hint="eastAsia" w:ascii="宋体" w:hAnsi="宋体" w:eastAsia="宋体"/>
          <w:color w:val="auto"/>
          <w:highlight w:val="none"/>
        </w:rPr>
        <w:t>广东华昌集团有限公司对</w:t>
      </w:r>
      <w:r>
        <w:rPr>
          <w:rFonts w:hint="eastAsia" w:ascii="宋体" w:hAnsi="宋体" w:eastAsia="宋体"/>
          <w:b/>
          <w:color w:val="auto"/>
          <w:highlight w:val="none"/>
          <w:u w:val="single"/>
        </w:rPr>
        <w:t>光伏发电项目</w:t>
      </w:r>
      <w:r>
        <w:rPr>
          <w:rFonts w:hint="eastAsia" w:ascii="宋体" w:hAnsi="宋体" w:eastAsia="宋体"/>
          <w:color w:val="auto"/>
          <w:highlight w:val="none"/>
        </w:rPr>
        <w:t>建设进行公开招标，</w:t>
      </w:r>
      <w:r>
        <w:rPr>
          <w:rFonts w:hint="eastAsia" w:ascii="宋体" w:hAnsi="宋体" w:eastAsia="宋体"/>
          <w:color w:val="auto"/>
          <w:highlight w:val="none"/>
          <w:lang w:val="en-US" w:eastAsia="zh-CN"/>
        </w:rPr>
        <w:t>诚</w:t>
      </w:r>
      <w:r>
        <w:rPr>
          <w:rFonts w:hint="eastAsia" w:ascii="宋体" w:hAnsi="宋体" w:eastAsia="宋体"/>
          <w:color w:val="auto"/>
          <w:highlight w:val="none"/>
        </w:rPr>
        <w:t>邀贵单位前来投标。</w:t>
      </w:r>
    </w:p>
    <w:p>
      <w:pPr>
        <w:spacing w:afterLines="50" w:line="240" w:lineRule="auto"/>
        <w:ind w:firstLine="480" w:firstLineChars="200"/>
        <w:jc w:val="left"/>
        <w:rPr>
          <w:rFonts w:ascii="宋体" w:hAnsi="宋体" w:eastAsia="宋体"/>
          <w:color w:val="auto"/>
          <w:highlight w:val="none"/>
        </w:rPr>
      </w:pPr>
      <w:r>
        <w:rPr>
          <w:rFonts w:hint="eastAsia" w:ascii="宋体" w:hAnsi="宋体" w:eastAsia="宋体"/>
          <w:color w:val="auto"/>
          <w:highlight w:val="none"/>
        </w:rPr>
        <w:t>1.1招标编号：</w:t>
      </w:r>
    </w:p>
    <w:p>
      <w:pPr>
        <w:spacing w:afterLines="50" w:line="240" w:lineRule="auto"/>
        <w:ind w:firstLine="480" w:firstLineChars="200"/>
        <w:jc w:val="left"/>
        <w:rPr>
          <w:rFonts w:ascii="宋体" w:hAnsi="宋体" w:eastAsia="宋体"/>
          <w:color w:val="auto"/>
          <w:highlight w:val="none"/>
          <w:u w:val="single"/>
        </w:rPr>
      </w:pPr>
      <w:r>
        <w:rPr>
          <w:rFonts w:hint="eastAsia" w:ascii="宋体" w:hAnsi="宋体" w:eastAsia="宋体"/>
          <w:color w:val="auto"/>
          <w:highlight w:val="none"/>
        </w:rPr>
        <w:t>1.2招标形式：邀请招标</w:t>
      </w:r>
    </w:p>
    <w:p>
      <w:pPr>
        <w:spacing w:afterLines="50" w:line="240" w:lineRule="auto"/>
        <w:ind w:firstLine="480" w:firstLineChars="200"/>
        <w:jc w:val="left"/>
        <w:rPr>
          <w:rFonts w:ascii="宋体" w:hAnsi="宋体" w:eastAsia="宋体"/>
          <w:color w:val="auto"/>
          <w:highlight w:val="none"/>
        </w:rPr>
      </w:pPr>
      <w:r>
        <w:rPr>
          <w:rFonts w:hint="eastAsia" w:ascii="宋体" w:hAnsi="宋体" w:eastAsia="宋体"/>
          <w:color w:val="auto"/>
          <w:highlight w:val="none"/>
        </w:rPr>
        <w:t>1.3招标内容：</w:t>
      </w:r>
      <w:r>
        <w:rPr>
          <w:rFonts w:hint="eastAsia" w:ascii="宋体" w:hAnsi="宋体" w:eastAsia="宋体"/>
          <w:b/>
          <w:color w:val="auto"/>
          <w:highlight w:val="none"/>
          <w:u w:val="single"/>
        </w:rPr>
        <w:t>广东华昌集团有限公司</w:t>
      </w:r>
      <w:r>
        <w:rPr>
          <w:rFonts w:hint="eastAsia" w:ascii="宋体" w:hAnsi="宋体" w:eastAsia="宋体"/>
          <w:b/>
          <w:color w:val="auto"/>
          <w:highlight w:val="none"/>
          <w:u w:val="single"/>
          <w:lang w:val="en-US" w:eastAsia="zh-CN"/>
        </w:rPr>
        <w:t xml:space="preserve"> </w:t>
      </w:r>
      <w:r>
        <w:rPr>
          <w:rFonts w:hint="eastAsia" w:ascii="宋体" w:hAnsi="宋体" w:eastAsia="宋体"/>
          <w:b/>
          <w:color w:val="auto"/>
          <w:highlight w:val="none"/>
          <w:u w:val="single"/>
        </w:rPr>
        <w:t>光伏发电项目</w:t>
      </w:r>
    </w:p>
    <w:p>
      <w:pPr>
        <w:spacing w:afterLines="50" w:line="240" w:lineRule="auto"/>
        <w:ind w:firstLine="480" w:firstLineChars="200"/>
        <w:jc w:val="left"/>
        <w:rPr>
          <w:rFonts w:ascii="宋体" w:hAnsi="宋体" w:eastAsia="宋体"/>
          <w:color w:val="auto"/>
          <w:highlight w:val="none"/>
          <w:u w:val="single"/>
        </w:rPr>
      </w:pPr>
      <w:r>
        <w:rPr>
          <w:rFonts w:hint="eastAsia" w:ascii="宋体" w:hAnsi="宋体" w:eastAsia="宋体"/>
          <w:color w:val="auto"/>
          <w:highlight w:val="none"/>
        </w:rPr>
        <w:t>1.4 项目内容及要求：投标文件分为技术</w:t>
      </w:r>
      <w:r>
        <w:rPr>
          <w:rFonts w:hint="eastAsia" w:ascii="宋体" w:hAnsi="宋体" w:eastAsia="宋体"/>
          <w:color w:val="auto"/>
          <w:highlight w:val="none"/>
          <w:lang w:val="en-US" w:eastAsia="zh-CN"/>
        </w:rPr>
        <w:t>标</w:t>
      </w:r>
      <w:r>
        <w:rPr>
          <w:rFonts w:hint="eastAsia" w:ascii="宋体" w:hAnsi="宋体" w:eastAsia="宋体"/>
          <w:color w:val="auto"/>
          <w:highlight w:val="none"/>
        </w:rPr>
        <w:t>、商务</w:t>
      </w:r>
      <w:r>
        <w:rPr>
          <w:rFonts w:hint="eastAsia" w:ascii="宋体" w:hAnsi="宋体" w:eastAsia="宋体"/>
          <w:color w:val="auto"/>
          <w:highlight w:val="none"/>
          <w:lang w:val="en-US" w:eastAsia="zh-CN"/>
        </w:rPr>
        <w:t>标</w:t>
      </w:r>
      <w:r>
        <w:rPr>
          <w:rFonts w:hint="eastAsia" w:ascii="宋体" w:hAnsi="宋体" w:eastAsia="宋体"/>
          <w:color w:val="auto"/>
          <w:highlight w:val="none"/>
        </w:rPr>
        <w:t>，均为一份正本和一份副本</w:t>
      </w:r>
      <w:r>
        <w:rPr>
          <w:rFonts w:hint="eastAsia" w:ascii="宋体" w:hAnsi="宋体" w:eastAsia="宋体"/>
          <w:color w:val="auto"/>
          <w:highlight w:val="none"/>
          <w:lang w:val="en-US" w:eastAsia="zh-CN"/>
        </w:rPr>
        <w:t>另包含一份u盘电子版本</w:t>
      </w:r>
      <w:r>
        <w:rPr>
          <w:rFonts w:hint="eastAsia" w:ascii="宋体" w:hAnsi="宋体" w:eastAsia="宋体"/>
          <w:color w:val="auto"/>
          <w:highlight w:val="none"/>
        </w:rPr>
        <w:t>。</w:t>
      </w:r>
    </w:p>
    <w:p>
      <w:pPr>
        <w:snapToGrid w:val="0"/>
        <w:spacing w:afterLines="25"/>
        <w:ind w:firstLine="480" w:firstLineChars="200"/>
        <w:jc w:val="left"/>
        <w:rPr>
          <w:rFonts w:ascii="宋体" w:hAnsi="宋体" w:eastAsia="宋体"/>
          <w:color w:val="auto"/>
          <w:highlight w:val="none"/>
        </w:rPr>
      </w:pPr>
      <w:r>
        <w:rPr>
          <w:rFonts w:hint="eastAsia" w:ascii="宋体" w:hAnsi="宋体" w:eastAsia="宋体"/>
          <w:color w:val="auto"/>
          <w:highlight w:val="none"/>
        </w:rPr>
        <w:t>1.5招标负责人：投标商对招标文件及技术文件如有疑问，必须在2022年</w:t>
      </w:r>
      <w:r>
        <w:rPr>
          <w:rFonts w:hint="eastAsia" w:ascii="宋体" w:hAnsi="宋体" w:eastAsia="宋体"/>
          <w:color w:val="auto"/>
          <w:highlight w:val="none"/>
          <w:lang w:val="en-US" w:eastAsia="zh-CN"/>
        </w:rPr>
        <w:t>9</w:t>
      </w:r>
      <w:r>
        <w:rPr>
          <w:rFonts w:hint="eastAsia" w:ascii="宋体" w:hAnsi="宋体" w:eastAsia="宋体"/>
          <w:color w:val="auto"/>
          <w:highlight w:val="none"/>
        </w:rPr>
        <w:t>月</w:t>
      </w:r>
      <w:r>
        <w:rPr>
          <w:rFonts w:hint="eastAsia" w:ascii="宋体" w:hAnsi="宋体" w:eastAsia="宋体"/>
          <w:color w:val="auto"/>
          <w:highlight w:val="none"/>
          <w:lang w:val="en-US" w:eastAsia="zh-CN"/>
        </w:rPr>
        <w:t>15</w:t>
      </w:r>
      <w:r>
        <w:rPr>
          <w:rFonts w:hint="eastAsia" w:ascii="宋体" w:hAnsi="宋体" w:eastAsia="宋体"/>
          <w:color w:val="auto"/>
          <w:highlight w:val="none"/>
        </w:rPr>
        <w:t>日下午17:30时以前，将问题以</w:t>
      </w:r>
      <w:r>
        <w:rPr>
          <w:rFonts w:hint="eastAsia" w:ascii="宋体" w:hAnsi="宋体" w:eastAsia="宋体"/>
          <w:color w:val="auto"/>
          <w:highlight w:val="none"/>
          <w:lang w:val="en-US" w:eastAsia="zh-CN"/>
        </w:rPr>
        <w:t>邮件、微信、电话、短信</w:t>
      </w:r>
      <w:r>
        <w:rPr>
          <w:rFonts w:hint="eastAsia" w:ascii="宋体" w:hAnsi="宋体" w:eastAsia="宋体"/>
          <w:color w:val="auto"/>
          <w:highlight w:val="none"/>
        </w:rPr>
        <w:t>等形式提交到广东华昌集团有限公司。</w:t>
      </w:r>
    </w:p>
    <w:p>
      <w:pPr>
        <w:ind w:firstLine="420"/>
        <w:jc w:val="left"/>
        <w:rPr>
          <w:rFonts w:ascii="宋体" w:hAnsi="宋体" w:eastAsia="宋体"/>
          <w:color w:val="auto"/>
          <w:highlight w:val="none"/>
        </w:rPr>
      </w:pPr>
      <w:r>
        <w:rPr>
          <w:rFonts w:hint="eastAsia" w:ascii="宋体" w:hAnsi="宋体" w:eastAsia="宋体"/>
          <w:color w:val="auto"/>
          <w:highlight w:val="none"/>
        </w:rPr>
        <w:t>联系人：</w:t>
      </w:r>
      <w:r>
        <w:rPr>
          <w:rFonts w:hint="eastAsia" w:ascii="宋体" w:hAnsi="宋体" w:eastAsia="宋体"/>
          <w:color w:val="auto"/>
          <w:highlight w:val="none"/>
          <w:lang w:val="en-US" w:eastAsia="zh-CN"/>
        </w:rPr>
        <w:t>卢旭虎，</w:t>
      </w:r>
      <w:r>
        <w:rPr>
          <w:rFonts w:hint="eastAsia" w:ascii="宋体" w:hAnsi="宋体" w:eastAsia="宋体"/>
          <w:color w:val="auto"/>
          <w:highlight w:val="none"/>
        </w:rPr>
        <w:t>联系电话：</w:t>
      </w:r>
      <w:r>
        <w:rPr>
          <w:rFonts w:hint="eastAsia" w:ascii="宋体" w:hAnsi="宋体" w:eastAsia="宋体"/>
          <w:color w:val="auto"/>
          <w:highlight w:val="none"/>
          <w:lang w:val="en-US" w:eastAsia="zh-CN"/>
        </w:rPr>
        <w:t>18824839098</w:t>
      </w:r>
    </w:p>
    <w:p>
      <w:pPr>
        <w:ind w:firstLine="420"/>
        <w:jc w:val="left"/>
        <w:rPr>
          <w:rFonts w:ascii="宋体" w:hAnsi="宋体" w:eastAsia="宋体"/>
          <w:color w:val="auto"/>
          <w:highlight w:val="none"/>
        </w:rPr>
      </w:pPr>
      <w:r>
        <w:rPr>
          <w:rFonts w:hint="eastAsia" w:ascii="宋体" w:hAnsi="宋体" w:eastAsia="宋体"/>
          <w:color w:val="auto"/>
          <w:highlight w:val="none"/>
        </w:rPr>
        <w:t>1.6投标截止时间</w:t>
      </w:r>
      <w:r>
        <w:rPr>
          <w:rFonts w:ascii="宋体" w:hAnsi="宋体" w:eastAsia="宋体"/>
          <w:color w:val="auto"/>
          <w:highlight w:val="none"/>
        </w:rPr>
        <w:t>：</w:t>
      </w:r>
      <w:r>
        <w:rPr>
          <w:rFonts w:hint="eastAsia" w:ascii="宋体" w:hAnsi="宋体" w:eastAsia="宋体"/>
          <w:color w:val="auto"/>
          <w:highlight w:val="none"/>
        </w:rPr>
        <w:t>2022年</w:t>
      </w:r>
      <w:r>
        <w:rPr>
          <w:rFonts w:hint="eastAsia" w:ascii="宋体" w:hAnsi="宋体" w:eastAsia="宋体"/>
          <w:color w:val="auto"/>
          <w:highlight w:val="none"/>
          <w:lang w:val="en-US" w:eastAsia="zh-CN"/>
        </w:rPr>
        <w:t>10</w:t>
      </w:r>
      <w:r>
        <w:rPr>
          <w:rFonts w:ascii="宋体" w:hAnsi="宋体" w:eastAsia="宋体"/>
          <w:color w:val="auto"/>
          <w:highlight w:val="none"/>
        </w:rPr>
        <w:t>月</w:t>
      </w:r>
      <w:r>
        <w:rPr>
          <w:rFonts w:hint="eastAsia" w:ascii="宋体" w:hAnsi="宋体" w:eastAsia="宋体"/>
          <w:color w:val="auto"/>
          <w:highlight w:val="none"/>
          <w:lang w:val="en-US" w:eastAsia="zh-CN"/>
        </w:rPr>
        <w:t>10</w:t>
      </w:r>
      <w:r>
        <w:rPr>
          <w:rFonts w:ascii="宋体" w:hAnsi="宋体" w:eastAsia="宋体"/>
          <w:color w:val="auto"/>
          <w:highlight w:val="none"/>
        </w:rPr>
        <w:t>日</w:t>
      </w:r>
      <w:r>
        <w:rPr>
          <w:rFonts w:hint="eastAsia" w:ascii="宋体" w:hAnsi="宋体" w:eastAsia="宋体"/>
          <w:color w:val="auto"/>
          <w:highlight w:val="none"/>
        </w:rPr>
        <w:t>下午17:30,</w:t>
      </w:r>
      <w:r>
        <w:rPr>
          <w:rFonts w:ascii="宋体" w:hAnsi="宋体" w:eastAsia="宋体"/>
          <w:color w:val="auto"/>
          <w:highlight w:val="none"/>
        </w:rPr>
        <w:t>逾期不予受理。</w:t>
      </w: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ind w:firstLine="420"/>
        <w:jc w:val="left"/>
        <w:rPr>
          <w:rFonts w:ascii="宋体" w:hAnsi="宋体" w:eastAsia="宋体"/>
          <w:color w:val="auto"/>
          <w:highlight w:val="none"/>
        </w:rPr>
      </w:pPr>
    </w:p>
    <w:p>
      <w:pPr>
        <w:pStyle w:val="8"/>
        <w:widowControl w:val="0"/>
        <w:adjustRightInd w:val="0"/>
        <w:snapToGrid w:val="0"/>
        <w:spacing w:before="0" w:beforeAutospacing="0" w:afterLines="25" w:afterAutospacing="0"/>
        <w:ind w:right="-578"/>
        <w:rPr>
          <w:color w:val="auto"/>
          <w:highlight w:val="none"/>
        </w:rPr>
      </w:pPr>
    </w:p>
    <w:p>
      <w:pPr>
        <w:pStyle w:val="8"/>
        <w:widowControl w:val="0"/>
        <w:adjustRightInd w:val="0"/>
        <w:snapToGrid w:val="0"/>
        <w:spacing w:before="0" w:beforeAutospacing="0" w:afterLines="25" w:afterAutospacing="0"/>
        <w:ind w:left="6000" w:leftChars="2500" w:right="-578" w:firstLine="300" w:firstLineChars="100"/>
        <w:jc w:val="both"/>
        <w:rPr>
          <w:color w:val="auto"/>
          <w:highlight w:val="none"/>
        </w:rPr>
      </w:pPr>
      <w:r>
        <w:rPr>
          <w:rFonts w:hint="eastAsia"/>
          <w:color w:val="auto"/>
          <w:highlight w:val="none"/>
        </w:rPr>
        <w:t xml:space="preserve">                                 广东华昌集团有限公司</w:t>
      </w:r>
    </w:p>
    <w:p>
      <w:pPr>
        <w:pStyle w:val="8"/>
        <w:widowControl w:val="0"/>
        <w:adjustRightInd w:val="0"/>
        <w:snapToGrid w:val="0"/>
        <w:spacing w:before="0" w:beforeAutospacing="0" w:afterLines="25" w:afterAutospacing="0"/>
        <w:ind w:right="-578" w:firstLine="6300" w:firstLineChars="2100"/>
        <w:jc w:val="both"/>
        <w:rPr>
          <w:color w:val="auto"/>
          <w:highlight w:val="none"/>
        </w:rPr>
      </w:pPr>
      <w:r>
        <w:rPr>
          <w:rFonts w:hint="eastAsia"/>
          <w:color w:val="auto"/>
          <w:highlight w:val="none"/>
        </w:rPr>
        <w:t>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p>
      <w:pPr>
        <w:widowControl/>
        <w:spacing w:line="400" w:lineRule="exact"/>
        <w:rPr>
          <w:rFonts w:ascii="宋体" w:hAnsi="宋体" w:eastAsia="宋体"/>
          <w:b/>
          <w:color w:val="auto"/>
          <w:kern w:val="0"/>
          <w:sz w:val="32"/>
          <w:highlight w:val="none"/>
        </w:rPr>
      </w:pPr>
    </w:p>
    <w:p>
      <w:pPr>
        <w:widowControl/>
        <w:spacing w:line="400" w:lineRule="exact"/>
        <w:jc w:val="center"/>
        <w:rPr>
          <w:rFonts w:hint="eastAsia" w:ascii="宋体" w:hAnsi="宋体" w:eastAsia="宋体"/>
          <w:b/>
          <w:color w:val="auto"/>
          <w:kern w:val="0"/>
          <w:sz w:val="32"/>
          <w:highlight w:val="none"/>
        </w:rPr>
      </w:pPr>
    </w:p>
    <w:p>
      <w:pPr>
        <w:widowControl/>
        <w:spacing w:line="400" w:lineRule="exact"/>
        <w:jc w:val="center"/>
        <w:rPr>
          <w:rFonts w:ascii="宋体" w:hAnsi="宋体" w:eastAsia="宋体"/>
          <w:b/>
          <w:color w:val="auto"/>
          <w:kern w:val="0"/>
          <w:sz w:val="32"/>
          <w:highlight w:val="none"/>
        </w:rPr>
      </w:pPr>
      <w:r>
        <w:rPr>
          <w:rFonts w:hint="eastAsia" w:ascii="宋体" w:hAnsi="宋体" w:eastAsia="宋体"/>
          <w:b/>
          <w:color w:val="auto"/>
          <w:kern w:val="0"/>
          <w:sz w:val="32"/>
          <w:highlight w:val="none"/>
        </w:rPr>
        <w:t>二、投标人须知</w:t>
      </w:r>
    </w:p>
    <w:p>
      <w:pPr>
        <w:pageBreakBefore w:val="0"/>
        <w:widowControl w:val="0"/>
        <w:kinsoku/>
        <w:wordWrap/>
        <w:overflowPunct/>
        <w:topLinePunct w:val="0"/>
        <w:autoSpaceDE/>
        <w:autoSpaceDN/>
        <w:bidi w:val="0"/>
        <w:adjustRightInd/>
        <w:snapToGrid/>
        <w:spacing w:line="240" w:lineRule="exact"/>
        <w:ind w:right="0" w:rightChars="0"/>
        <w:textAlignment w:val="auto"/>
        <w:rPr>
          <w:color w:val="auto"/>
          <w:highlight w:val="none"/>
        </w:rPr>
      </w:pPr>
      <w:r>
        <w:rPr>
          <w:rFonts w:hint="eastAsia"/>
          <w:color w:val="auto"/>
          <w:highlight w:val="none"/>
        </w:rPr>
        <w:t>2.1  说明</w:t>
      </w:r>
    </w:p>
    <w:p>
      <w:pPr>
        <w:pageBreakBefore w:val="0"/>
        <w:widowControl w:val="0"/>
        <w:kinsoku/>
        <w:wordWrap/>
        <w:overflowPunct/>
        <w:topLinePunct w:val="0"/>
        <w:autoSpaceDE/>
        <w:autoSpaceDN/>
        <w:bidi w:val="0"/>
        <w:adjustRightInd/>
        <w:snapToGrid/>
        <w:spacing w:beforeLines="50" w:afterLines="50" w:line="240" w:lineRule="exact"/>
        <w:ind w:right="0" w:rightChars="0"/>
        <w:jc w:val="left"/>
        <w:textAlignment w:val="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2.1.1 适用范围</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jc w:val="left"/>
        <w:textAlignment w:val="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本招标文件仅适用于本次投标邀请中所叙述的采购项目。</w:t>
      </w:r>
    </w:p>
    <w:p>
      <w:pPr>
        <w:pageBreakBefore w:val="0"/>
        <w:widowControl w:val="0"/>
        <w:kinsoku/>
        <w:wordWrap/>
        <w:overflowPunct/>
        <w:topLinePunct w:val="0"/>
        <w:autoSpaceDE/>
        <w:autoSpaceDN/>
        <w:bidi w:val="0"/>
        <w:adjustRightInd/>
        <w:snapToGrid/>
        <w:spacing w:beforeLines="50" w:afterLines="50" w:line="240" w:lineRule="exact"/>
        <w:ind w:right="0" w:rightChars="0"/>
        <w:jc w:val="left"/>
        <w:textAlignment w:val="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2.1.2 投标人资格要求</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1）投标人必须是在中华人民共和国境内依法注册的独立的企业法人</w:t>
      </w:r>
      <w:r>
        <w:rPr>
          <w:rFonts w:hint="eastAsia" w:ascii="宋体" w:hAnsi="宋体" w:eastAsia="宋体"/>
          <w:color w:val="auto"/>
          <w:sz w:val="21"/>
          <w:szCs w:val="21"/>
          <w:highlight w:val="none"/>
          <w:lang w:val="en-US" w:eastAsia="zh-CN"/>
        </w:rPr>
        <w:t>代表</w:t>
      </w:r>
      <w:r>
        <w:rPr>
          <w:rFonts w:hint="eastAsia" w:ascii="宋体" w:hAnsi="宋体" w:eastAsia="宋体"/>
          <w:color w:val="auto"/>
          <w:sz w:val="21"/>
          <w:szCs w:val="21"/>
          <w:highlight w:val="none"/>
        </w:rPr>
        <w:t>。具备在其合法的营业范围内履行民事责任能力的企业，本项目不接受联合体投标。</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2）投标人中标后必须委托有在光伏工程、专业技术、设备设施、人员组织等方面具有EPC总承包或系统集成工程的实施经验和能力。</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rPr>
      </w:pPr>
      <w:r>
        <w:rPr>
          <w:rFonts w:hint="eastAsia" w:asciiTheme="majorEastAsia" w:hAnsiTheme="majorEastAsia" w:eastAsiaTheme="majorEastAsia" w:cstheme="majorEastAsia"/>
          <w:color w:val="auto"/>
          <w:sz w:val="21"/>
          <w:szCs w:val="21"/>
          <w:highlight w:val="none"/>
        </w:rPr>
        <w:t>3）</w:t>
      </w:r>
      <w:bookmarkStart w:id="0" w:name="OLE_LINK1"/>
      <w:r>
        <w:rPr>
          <w:rFonts w:hint="eastAsia" w:ascii="宋体" w:hAnsi="宋体" w:eastAsia="宋体"/>
          <w:color w:val="auto"/>
          <w:sz w:val="21"/>
          <w:szCs w:val="21"/>
          <w:highlight w:val="none"/>
        </w:rPr>
        <w:t>为保证招标的公平、公正、公开，各个来参与竞标的</w:t>
      </w:r>
      <w:r>
        <w:rPr>
          <w:rFonts w:hint="eastAsia" w:ascii="宋体" w:hAnsi="宋体" w:eastAsia="宋体"/>
          <w:color w:val="auto"/>
          <w:sz w:val="21"/>
          <w:szCs w:val="21"/>
          <w:highlight w:val="none"/>
        </w:rPr>
        <w:t>投标人须缴纳</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00万元投标保证金,作为</w:t>
      </w:r>
    </w:p>
    <w:p>
      <w:pPr>
        <w:pageBreakBefore w:val="0"/>
        <w:widowControl w:val="0"/>
        <w:kinsoku/>
        <w:wordWrap/>
        <w:overflowPunct/>
        <w:topLinePunct w:val="0"/>
        <w:autoSpaceDE/>
        <w:autoSpaceDN/>
        <w:bidi w:val="0"/>
        <w:adjustRightInd/>
        <w:snapToGrid/>
        <w:spacing w:beforeLines="50" w:afterLines="50" w:line="240" w:lineRule="exact"/>
        <w:ind w:right="0" w:rightChars="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其参与竞标过程中同意并遵守招标规定的诚意金,如有违反招标规定,则不予退还</w:t>
      </w:r>
      <w:bookmarkEnd w:id="0"/>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中标</w:t>
      </w:r>
      <w:r>
        <w:rPr>
          <w:rFonts w:hint="eastAsia" w:ascii="宋体" w:hAnsi="宋体" w:eastAsia="宋体"/>
          <w:color w:val="auto"/>
          <w:sz w:val="21"/>
          <w:szCs w:val="21"/>
          <w:highlight w:val="none"/>
          <w:lang w:val="en-US" w:eastAsia="zh-CN"/>
        </w:rPr>
        <w:t>人</w:t>
      </w:r>
      <w:r>
        <w:rPr>
          <w:rFonts w:hint="eastAsia" w:ascii="宋体" w:hAnsi="宋体" w:eastAsia="宋体"/>
          <w:color w:val="auto"/>
          <w:sz w:val="21"/>
          <w:szCs w:val="21"/>
          <w:highlight w:val="none"/>
        </w:rPr>
        <w:t>诚意金将在签定合同后</w:t>
      </w:r>
      <w:r>
        <w:rPr>
          <w:rFonts w:hint="eastAsia" w:ascii="宋体" w:hAnsi="宋体" w:eastAsia="宋体"/>
          <w:color w:val="auto"/>
          <w:sz w:val="21"/>
          <w:szCs w:val="21"/>
          <w:highlight w:val="none"/>
          <w:lang w:val="en-US" w:eastAsia="zh-CN"/>
        </w:rPr>
        <w:t>转为保证金，另外中标人需要额外追加100万元，共200万元整作为后期项目运营维护保证金。</w:t>
      </w:r>
      <w:r>
        <w:rPr>
          <w:rFonts w:hint="eastAsia" w:ascii="宋体" w:hAnsi="宋体" w:eastAsia="宋体"/>
          <w:color w:val="auto"/>
          <w:sz w:val="21"/>
          <w:szCs w:val="21"/>
          <w:highlight w:val="none"/>
        </w:rPr>
        <w:t>此资金用于</w:t>
      </w:r>
      <w:r>
        <w:rPr>
          <w:rFonts w:hint="eastAsia" w:ascii="宋体" w:hAnsi="宋体" w:eastAsia="宋体"/>
          <w:color w:val="auto"/>
          <w:sz w:val="21"/>
          <w:szCs w:val="21"/>
          <w:highlight w:val="none"/>
          <w:lang w:val="en-US" w:eastAsia="zh-CN"/>
        </w:rPr>
        <w:t>并网发电期间</w:t>
      </w:r>
      <w:r>
        <w:rPr>
          <w:rFonts w:hint="eastAsia" w:ascii="宋体" w:hAnsi="宋体" w:eastAsia="宋体"/>
          <w:color w:val="auto"/>
          <w:sz w:val="21"/>
          <w:szCs w:val="21"/>
          <w:highlight w:val="none"/>
        </w:rPr>
        <w:t>内</w:t>
      </w:r>
      <w:r>
        <w:rPr>
          <w:rFonts w:hint="eastAsia" w:ascii="宋体" w:hAnsi="宋体" w:eastAsia="宋体"/>
          <w:color w:val="auto"/>
          <w:sz w:val="21"/>
          <w:szCs w:val="21"/>
          <w:highlight w:val="none"/>
          <w:lang w:val="en-US" w:eastAsia="zh-CN"/>
        </w:rPr>
        <w:t>所</w:t>
      </w:r>
      <w:r>
        <w:rPr>
          <w:rFonts w:hint="eastAsia" w:ascii="宋体" w:hAnsi="宋体" w:eastAsia="宋体"/>
          <w:color w:val="auto"/>
          <w:sz w:val="21"/>
          <w:szCs w:val="21"/>
          <w:highlight w:val="none"/>
        </w:rPr>
        <w:t>发生的安全</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特殊事件</w:t>
      </w:r>
      <w:r>
        <w:rPr>
          <w:rFonts w:hint="eastAsia" w:ascii="宋体" w:hAnsi="宋体" w:eastAsia="宋体"/>
          <w:color w:val="auto"/>
          <w:sz w:val="21"/>
          <w:szCs w:val="21"/>
          <w:highlight w:val="none"/>
          <w:lang w:val="en-US" w:eastAsia="zh-CN"/>
        </w:rPr>
        <w:t>或运维异常</w:t>
      </w:r>
      <w:r>
        <w:rPr>
          <w:rFonts w:hint="eastAsia" w:ascii="宋体" w:hAnsi="宋体" w:eastAsia="宋体"/>
          <w:color w:val="auto"/>
          <w:sz w:val="21"/>
          <w:szCs w:val="21"/>
          <w:highlight w:val="none"/>
        </w:rPr>
        <w:t>的</w:t>
      </w:r>
      <w:r>
        <w:rPr>
          <w:rFonts w:hint="eastAsia" w:ascii="宋体" w:hAnsi="宋体" w:eastAsia="宋体"/>
          <w:color w:val="auto"/>
          <w:sz w:val="21"/>
          <w:szCs w:val="21"/>
          <w:highlight w:val="none"/>
          <w:lang w:val="en-US" w:eastAsia="zh-CN"/>
        </w:rPr>
        <w:t>款项</w:t>
      </w:r>
      <w:r>
        <w:rPr>
          <w:rFonts w:hint="eastAsia" w:ascii="宋体" w:hAnsi="宋体" w:eastAsia="宋体"/>
          <w:color w:val="auto"/>
          <w:sz w:val="21"/>
          <w:szCs w:val="21"/>
          <w:highlight w:val="none"/>
        </w:rPr>
        <w:t>。未中标</w:t>
      </w:r>
      <w:r>
        <w:rPr>
          <w:rFonts w:hint="eastAsia" w:ascii="宋体" w:hAnsi="宋体" w:eastAsia="宋体"/>
          <w:color w:val="auto"/>
          <w:sz w:val="21"/>
          <w:szCs w:val="21"/>
          <w:highlight w:val="none"/>
          <w:lang w:val="en-US" w:eastAsia="zh-CN"/>
        </w:rPr>
        <w:t>投标人</w:t>
      </w:r>
      <w:r>
        <w:rPr>
          <w:rFonts w:hint="eastAsia" w:ascii="宋体" w:hAnsi="宋体" w:eastAsia="宋体"/>
          <w:color w:val="auto"/>
          <w:sz w:val="21"/>
          <w:szCs w:val="21"/>
          <w:highlight w:val="none"/>
        </w:rPr>
        <w:t>诚意金在招标结束后</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个工作日内</w:t>
      </w:r>
      <w:r>
        <w:rPr>
          <w:rFonts w:hint="eastAsia" w:ascii="宋体" w:hAnsi="宋体" w:eastAsia="宋体"/>
          <w:color w:val="auto"/>
          <w:sz w:val="21"/>
          <w:szCs w:val="21"/>
          <w:highlight w:val="none"/>
        </w:rPr>
        <w:t>无息退还。各参加投标</w:t>
      </w:r>
      <w:r>
        <w:rPr>
          <w:rFonts w:hint="eastAsia" w:ascii="宋体" w:hAnsi="宋体" w:eastAsia="宋体"/>
          <w:color w:val="auto"/>
          <w:sz w:val="21"/>
          <w:szCs w:val="21"/>
          <w:highlight w:val="none"/>
          <w:lang w:val="en-US" w:eastAsia="zh-CN"/>
        </w:rPr>
        <w:t>人</w:t>
      </w:r>
      <w:r>
        <w:rPr>
          <w:rFonts w:hint="eastAsia" w:ascii="宋体" w:hAnsi="宋体" w:eastAsia="宋体"/>
          <w:color w:val="auto"/>
          <w:sz w:val="21"/>
          <w:szCs w:val="21"/>
          <w:highlight w:val="none"/>
        </w:rPr>
        <w:t>必须据实报价，严禁相互串通，如有</w:t>
      </w:r>
      <w:r>
        <w:rPr>
          <w:rFonts w:hint="eastAsia" w:ascii="宋体" w:hAnsi="宋体" w:eastAsia="宋体"/>
          <w:color w:val="auto"/>
          <w:sz w:val="21"/>
          <w:szCs w:val="21"/>
          <w:highlight w:val="none"/>
        </w:rPr>
        <w:t>投标人相互串通出现</w:t>
      </w:r>
      <w:r>
        <w:rPr>
          <w:rFonts w:hint="eastAsia" w:ascii="宋体" w:hAnsi="宋体" w:eastAsia="宋体"/>
          <w:color w:val="auto"/>
          <w:sz w:val="21"/>
          <w:szCs w:val="21"/>
          <w:highlight w:val="none"/>
          <w:lang w:val="en-US" w:eastAsia="zh-CN"/>
        </w:rPr>
        <w:t>违规</w:t>
      </w:r>
      <w:r>
        <w:rPr>
          <w:rFonts w:hint="eastAsia" w:ascii="宋体" w:hAnsi="宋体" w:eastAsia="宋体"/>
          <w:color w:val="auto"/>
          <w:sz w:val="21"/>
          <w:szCs w:val="21"/>
          <w:highlight w:val="none"/>
        </w:rPr>
        <w:t>的，当次竞价无效，罚</w:t>
      </w:r>
      <w:r>
        <w:rPr>
          <w:rFonts w:hint="eastAsia" w:ascii="宋体" w:hAnsi="宋体" w:eastAsia="宋体"/>
          <w:color w:val="auto"/>
          <w:sz w:val="21"/>
          <w:szCs w:val="21"/>
          <w:highlight w:val="none"/>
          <w:lang w:val="en-US" w:eastAsia="zh-CN"/>
        </w:rPr>
        <w:t>没投标保证金</w:t>
      </w:r>
      <w:r>
        <w:rPr>
          <w:rFonts w:hint="eastAsia" w:ascii="宋体" w:hAnsi="宋体" w:eastAsia="宋体"/>
          <w:color w:val="auto"/>
          <w:sz w:val="21"/>
          <w:szCs w:val="21"/>
          <w:highlight w:val="none"/>
        </w:rPr>
        <w:t>并取消其投标资格。</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开户名称：广东华昌集团有限公司</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bookmarkStart w:id="19" w:name="_GoBack"/>
      <w:bookmarkEnd w:id="19"/>
      <w:r>
        <w:rPr>
          <w:rFonts w:hint="eastAsia" w:ascii="宋体" w:hAnsi="宋体" w:eastAsia="宋体"/>
          <w:color w:val="auto"/>
          <w:sz w:val="21"/>
          <w:szCs w:val="21"/>
          <w:highlight w:val="none"/>
          <w:lang w:val="en-US" w:eastAsia="zh-CN"/>
        </w:rPr>
        <w:t>帐    号：445160 0104 0012 366</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开户银行：中国农业银行佛山南海大沥支行</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4)投标人中标后委托发包的安装公司资质要求：</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A. 持有建设行政主管部门颁发的有效的安全生产许可证；</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B. 电力工程施工总承包资质三级（或以上）资质或建筑机电安装工程专业承包三级或输变电工程专业承包三级（或以上）级别资质，且同时具备《承装（修、试）电力设施许可证》承装类四级（或以上）资格。</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C. 施工负责人为电气工程专业贰级（或以上）或机电工程专业贰级（或以上）级别的注册建造师。施工负责人持有在有效期内的安全生产考核合格证（B类）或能够提供广东省建筑施工企业管理人员安全生产考核信息系统安全生产管理人员证书信息的打印页；</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5)投标人必须提供项目法人代表授权委托书（加盖公司公章）、受委托人身份证复印件</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6)投标人必须提供本项目</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年电站售后承诺书及2</w:t>
      </w:r>
      <w:r>
        <w:rPr>
          <w:rFonts w:hint="eastAsia" w:ascii="宋体" w:hAnsi="宋体" w:eastAsia="宋体"/>
          <w:color w:val="auto"/>
          <w:sz w:val="21"/>
          <w:szCs w:val="21"/>
          <w:highlight w:val="none"/>
          <w:lang w:val="en-US" w:eastAsia="zh-CN"/>
        </w:rPr>
        <w:t>0</w:t>
      </w:r>
      <w:r>
        <w:rPr>
          <w:rFonts w:hint="eastAsia" w:ascii="宋体" w:hAnsi="宋体" w:eastAsia="宋体"/>
          <w:color w:val="auto"/>
          <w:sz w:val="21"/>
          <w:szCs w:val="21"/>
          <w:highlight w:val="none"/>
        </w:rPr>
        <w:t>年发电量承诺。</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7）自项目取得发改委等行政主管部门备案且招标人提供了项目施工的必要条件之日起，至项目申请供电部门验收之日止，施工期限为6个月</w:t>
      </w:r>
      <w:r>
        <w:rPr>
          <w:rFonts w:hint="eastAsia" w:ascii="宋体" w:hAnsi="宋体" w:eastAsia="宋体"/>
          <w:color w:val="auto"/>
          <w:sz w:val="21"/>
          <w:szCs w:val="21"/>
          <w:highlight w:val="none"/>
          <w:lang w:val="en-US" w:eastAsia="zh-CN"/>
        </w:rPr>
        <w:t>交付使用</w:t>
      </w:r>
      <w:r>
        <w:rPr>
          <w:rFonts w:hint="eastAsia" w:ascii="宋体" w:hAnsi="宋体" w:eastAsia="宋体"/>
          <w:color w:val="auto"/>
          <w:sz w:val="21"/>
          <w:szCs w:val="21"/>
          <w:highlight w:val="none"/>
        </w:rPr>
        <w:t>。</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8)华昌集团对华昌工厂的结构与承重不会做任何优化，中标人需对华昌工厂的现状做充分评估（屋顶瓦、梁、柱、钢结构承重等），如需要改造施工需经华昌集团书面确认，所需费用由中标人承担。</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9）中标人需根据国家相关法律法规规定足额购买安全责任险及相关保险。</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)投标人须确保实际并网装机容量不得低于投标容量，</w:t>
      </w:r>
      <w:r>
        <w:rPr>
          <w:rFonts w:hint="eastAsia" w:ascii="宋体" w:hAnsi="宋体" w:eastAsia="宋体"/>
          <w:color w:val="auto"/>
          <w:sz w:val="21"/>
          <w:szCs w:val="21"/>
          <w:highlight w:val="none"/>
          <w:lang w:val="en-US" w:eastAsia="zh-CN"/>
        </w:rPr>
        <w:t>低于投标容量时次月10号前把差价补足(约定电价和电网电价的差价)</w:t>
      </w:r>
      <w:r>
        <w:rPr>
          <w:rFonts w:hint="eastAsia" w:ascii="宋体" w:hAnsi="宋体" w:eastAsia="宋体"/>
          <w:color w:val="auto"/>
          <w:sz w:val="21"/>
          <w:szCs w:val="21"/>
          <w:highlight w:val="none"/>
        </w:rPr>
        <w:t>。</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11）中标人需要对本工程项目的评估，安装、维护、维修及所需的所有配件全权负责。</w:t>
      </w:r>
    </w:p>
    <w:p>
      <w:pPr>
        <w:pageBreakBefore w:val="0"/>
        <w:widowControl w:val="0"/>
        <w:kinsoku/>
        <w:wordWrap/>
        <w:overflowPunct/>
        <w:topLinePunct w:val="0"/>
        <w:autoSpaceDE/>
        <w:autoSpaceDN/>
        <w:bidi w:val="0"/>
        <w:adjustRightInd/>
        <w:snapToGrid/>
        <w:spacing w:beforeLines="50" w:afterLines="50" w:line="240" w:lineRule="exact"/>
        <w:ind w:right="0" w:rightChars="0" w:firstLine="420" w:firstLineChars="200"/>
        <w:jc w:val="left"/>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12）由中标人提供设备与技术支持，设备的所有权归属华昌集团，中标人有20年的设备营运权。 项目所在的房地产权遇政府征收、拆迁，合同终止，双方互相不负违约责任，光伏电站的征收和拆迁补偿归华昌集团。</w:t>
      </w:r>
    </w:p>
    <w:p>
      <w:pPr>
        <w:rPr>
          <w:color w:val="auto"/>
          <w:highlight w:val="none"/>
        </w:rPr>
      </w:pPr>
    </w:p>
    <w:p>
      <w:pPr>
        <w:pStyle w:val="2"/>
      </w:pP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2.1.3 专利说明</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中标人</w:t>
      </w:r>
      <w:r>
        <w:rPr>
          <w:rFonts w:hint="eastAsia" w:ascii="宋体" w:hAnsi="宋体" w:eastAsia="宋体"/>
          <w:color w:val="auto"/>
          <w:sz w:val="21"/>
          <w:szCs w:val="21"/>
          <w:highlight w:val="none"/>
        </w:rPr>
        <w:t>应保证广东华昌集团有限公司不受到第三方关于侵犯专利权的指控，任何第三方如果提出指控，</w:t>
      </w:r>
      <w:r>
        <w:rPr>
          <w:rFonts w:hint="eastAsia" w:ascii="宋体" w:hAnsi="宋体" w:eastAsia="宋体"/>
          <w:color w:val="auto"/>
          <w:sz w:val="21"/>
          <w:szCs w:val="21"/>
          <w:highlight w:val="none"/>
          <w:lang w:eastAsia="zh-CN"/>
        </w:rPr>
        <w:t>中标人</w:t>
      </w:r>
      <w:r>
        <w:rPr>
          <w:rFonts w:hint="eastAsia" w:ascii="宋体" w:hAnsi="宋体" w:eastAsia="宋体"/>
          <w:color w:val="auto"/>
          <w:sz w:val="21"/>
          <w:szCs w:val="21"/>
          <w:highlight w:val="none"/>
        </w:rPr>
        <w:t>应与第三方交涉，承担可能发生的一切法律责任、费用和后果，并赔偿广东华昌集团有限公司的损失。</w:t>
      </w:r>
    </w:p>
    <w:p>
      <w:pPr>
        <w:spacing w:beforeLines="50" w:afterLines="50" w:line="240" w:lineRule="auto"/>
        <w:ind w:firstLine="420" w:firstLineChars="200"/>
        <w:jc w:val="left"/>
        <w:rPr>
          <w:color w:val="auto"/>
          <w:highlight w:val="none"/>
        </w:rPr>
      </w:pPr>
      <w:r>
        <w:rPr>
          <w:rFonts w:hint="eastAsia" w:ascii="宋体" w:hAnsi="宋体" w:eastAsia="宋体"/>
          <w:color w:val="auto"/>
          <w:sz w:val="21"/>
          <w:szCs w:val="21"/>
          <w:highlight w:val="none"/>
        </w:rPr>
        <w:t>投标人不得以任何形式向与本项目无关的其他单位或人员提供招标文件及所附的有关资料，如违反，必须赔偿广东华昌集团有限公司的所有损失，且广东华昌集团有限公司保留追究法律责任的权力。</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2.2 技术文件的修改</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在报价截止日期前，广东华昌集团有限公司可主动地或依据投标人要求澄清的问题而修改技术文件，并以书面形式通知所有领取招标文件的每一投标人，对方在收到该通知后应立即以电报或传真的形式予以确认。</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为使投标人准备投标文件时有合理的时间考虑招标文件的修改，广东华昌集团有限公司可酌情推迟开标时间，并以书面形式通知已领取招标文件的每一投标人。</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2.3 投标文件的编写</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2.3.1提示</w:t>
      </w:r>
    </w:p>
    <w:p>
      <w:pPr>
        <w:spacing w:beforeLines="50" w:afterLines="50" w:line="240" w:lineRule="auto"/>
        <w:ind w:firstLine="396" w:firstLineChars="200"/>
        <w:jc w:val="left"/>
        <w:rPr>
          <w:rFonts w:ascii="宋体" w:hAnsi="宋体" w:eastAsia="宋体"/>
          <w:color w:val="auto"/>
          <w:spacing w:val="-6"/>
          <w:sz w:val="21"/>
          <w:szCs w:val="21"/>
          <w:highlight w:val="none"/>
        </w:rPr>
      </w:pPr>
      <w:r>
        <w:rPr>
          <w:rFonts w:hint="eastAsia" w:ascii="宋体" w:hAnsi="宋体" w:eastAsia="宋体"/>
          <w:color w:val="auto"/>
          <w:spacing w:val="-6"/>
          <w:sz w:val="21"/>
          <w:szCs w:val="21"/>
          <w:highlight w:val="none"/>
        </w:rPr>
        <w:t>无论是否递交投标文件，投标人都应将招标文件以及以后的有关文件视为保密文件。</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2.3.2计量单位</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除在技术文件中另有规定外，计量单位应使用中华人民共和国法定计量单位。</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2.3.3投标文件必须由以下部分组成：</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按照投标书格式提供相应文件（见第二章）</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u w:val="single"/>
        </w:rPr>
        <w:t>投标文件分为技术标书和商务标书两部分，一起封装，报价函单独封装</w:t>
      </w:r>
      <w:r>
        <w:rPr>
          <w:rFonts w:hint="eastAsia" w:ascii="宋体" w:hAnsi="宋体" w:eastAsia="宋体"/>
          <w:color w:val="auto"/>
          <w:sz w:val="21"/>
          <w:szCs w:val="21"/>
          <w:highlight w:val="none"/>
        </w:rPr>
        <w:t>。技术标书主要描述项目方案、合作方式、安装事项、维护保养和成功案例等；商务标书主要描述项目企业资质、效益分享方式、委托授权书。</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2.3.4投标有效期</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投标文件从截止报价之日起，报价有效期为</w:t>
      </w:r>
      <w:r>
        <w:rPr>
          <w:rFonts w:hint="eastAsia" w:ascii="宋体" w:hAnsi="宋体" w:eastAsia="宋体"/>
          <w:color w:val="auto"/>
          <w:sz w:val="21"/>
          <w:szCs w:val="21"/>
          <w:highlight w:val="none"/>
          <w:u w:val="single"/>
        </w:rPr>
        <w:t>90</w:t>
      </w:r>
      <w:r>
        <w:rPr>
          <w:rFonts w:hint="eastAsia" w:ascii="宋体" w:hAnsi="宋体" w:eastAsia="宋体"/>
          <w:color w:val="auto"/>
          <w:sz w:val="21"/>
          <w:szCs w:val="21"/>
          <w:highlight w:val="none"/>
        </w:rPr>
        <w:t>天。若有变更，在投标邀请中另行规定。报价有效期承诺未达到规定时间将被视为非响应性报价而予以拒绝。</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特殊情况下，广东华昌集团有限公司可于投标有效期满之前要求投标人同意延长有效期，要求与答复均应为书面形式。投标人可以拒绝上述要求。对于同意该要求的投标人，既不要求也不允许其修改投标文件。</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2.3.5技术文件的签署和规定</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投标人应准备</w:t>
      </w:r>
      <w:r>
        <w:rPr>
          <w:rFonts w:hint="eastAsia" w:ascii="宋体" w:hAnsi="宋体" w:eastAsia="宋体"/>
          <w:color w:val="auto"/>
          <w:sz w:val="21"/>
          <w:szCs w:val="21"/>
          <w:highlight w:val="none"/>
          <w:u w:val="single"/>
        </w:rPr>
        <w:t>一份正本和一份副本</w:t>
      </w:r>
      <w:r>
        <w:rPr>
          <w:rFonts w:hint="eastAsia" w:ascii="宋体" w:hAnsi="宋体" w:eastAsia="宋体"/>
          <w:color w:val="auto"/>
          <w:sz w:val="21"/>
          <w:szCs w:val="21"/>
          <w:highlight w:val="none"/>
        </w:rPr>
        <w:t>并附</w:t>
      </w:r>
      <w:r>
        <w:rPr>
          <w:rFonts w:hint="eastAsia" w:ascii="宋体" w:hAnsi="宋体" w:eastAsia="宋体"/>
          <w:color w:val="auto"/>
          <w:sz w:val="21"/>
          <w:szCs w:val="21"/>
          <w:highlight w:val="none"/>
          <w:lang w:val="en-US" w:eastAsia="zh-CN"/>
        </w:rPr>
        <w:t>U盘</w:t>
      </w:r>
      <w:r>
        <w:rPr>
          <w:rFonts w:hint="eastAsia" w:ascii="宋体" w:hAnsi="宋体" w:eastAsia="宋体"/>
          <w:color w:val="auto"/>
          <w:sz w:val="21"/>
          <w:szCs w:val="21"/>
          <w:highlight w:val="none"/>
        </w:rPr>
        <w:t>电子版一套(若有PPT讲演稿一并提交)，在每一份投标文件上要明确注明“正本”或“副本”字样，一旦正本和副本有差异，以正本为准。应装订成册，并加盖骑缝章</w:t>
      </w:r>
      <w:r>
        <w:rPr>
          <w:rFonts w:ascii="宋体" w:hAnsi="宋体" w:eastAsia="宋体"/>
          <w:color w:val="auto"/>
          <w:sz w:val="21"/>
          <w:szCs w:val="21"/>
          <w:highlight w:val="none"/>
        </w:rPr>
        <w:t>,</w:t>
      </w:r>
      <w:r>
        <w:rPr>
          <w:rFonts w:hint="eastAsia" w:ascii="宋体" w:hAnsi="宋体" w:eastAsia="宋体"/>
          <w:color w:val="auto"/>
          <w:sz w:val="21"/>
          <w:szCs w:val="21"/>
          <w:highlight w:val="none"/>
        </w:rPr>
        <w:t>未按此要求装订的，将被视为无效投标文件。 投标文件正本须打印并由经正式授权的投标人代表签字并加盖投标人公章；副本可以用复印件。除投标人对错处作必要修改外，投标文件中不许有加行、涂抹或改写。若有修改须由签署投标文件的人进行签字。电报、电话形式的投标概不接受。</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2.4 文件的递交</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2.4.1 投标文件的密封和标记</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投标人应将投标文件用信封密封，并标明、项目名称及正本或副本。投标文件在开标现场当场递交评标委员会。</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每一密封信封上注明“</w:t>
      </w:r>
      <w:r>
        <w:rPr>
          <w:rFonts w:hint="eastAsia" w:ascii="宋体" w:hAnsi="宋体" w:eastAsia="宋体"/>
          <w:color w:val="auto"/>
          <w:sz w:val="21"/>
          <w:szCs w:val="21"/>
          <w:highlight w:val="none"/>
          <w:u w:val="single"/>
        </w:rPr>
        <w:t>于2022 年</w:t>
      </w:r>
      <w:r>
        <w:rPr>
          <w:rFonts w:hint="eastAsia" w:ascii="宋体" w:hAnsi="宋体" w:eastAsia="宋体"/>
          <w:color w:val="auto"/>
          <w:sz w:val="21"/>
          <w:szCs w:val="21"/>
          <w:highlight w:val="none"/>
          <w:u w:val="single"/>
          <w:lang w:val="en-US" w:eastAsia="zh-CN"/>
        </w:rPr>
        <w:t>10</w:t>
      </w:r>
      <w:r>
        <w:rPr>
          <w:rFonts w:hint="eastAsia" w:ascii="宋体" w:hAnsi="宋体" w:eastAsia="宋体"/>
          <w:color w:val="auto"/>
          <w:sz w:val="21"/>
          <w:szCs w:val="21"/>
          <w:highlight w:val="none"/>
          <w:u w:val="single"/>
        </w:rPr>
        <w:t>月</w:t>
      </w:r>
      <w:r>
        <w:rPr>
          <w:rFonts w:hint="eastAsia" w:ascii="宋体" w:hAnsi="宋体" w:eastAsia="宋体"/>
          <w:color w:val="auto"/>
          <w:sz w:val="21"/>
          <w:szCs w:val="21"/>
          <w:highlight w:val="none"/>
          <w:u w:val="single"/>
          <w:lang w:val="en-US" w:eastAsia="zh-CN"/>
        </w:rPr>
        <w:t>10</w:t>
      </w:r>
      <w:r>
        <w:rPr>
          <w:rFonts w:hint="eastAsia" w:ascii="宋体" w:hAnsi="宋体" w:eastAsia="宋体"/>
          <w:color w:val="auto"/>
          <w:sz w:val="21"/>
          <w:szCs w:val="21"/>
          <w:highlight w:val="none"/>
          <w:u w:val="single"/>
        </w:rPr>
        <w:t>日下午17:30时之前不准启封</w:t>
      </w:r>
      <w:r>
        <w:rPr>
          <w:rFonts w:hint="eastAsia" w:ascii="宋体" w:hAnsi="宋体" w:eastAsia="宋体"/>
          <w:color w:val="auto"/>
          <w:sz w:val="21"/>
          <w:szCs w:val="21"/>
          <w:highlight w:val="none"/>
        </w:rPr>
        <w:t>”的字样。</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2.4.2 递交投标文件截止时间</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根据2.4.1 条规定，所有投标文件，都必须按广东华昌集团有限公司在投标邀请中规定的报价截止时间之前送至广东华昌集团有限公司。</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出现因招标文件的修改推迟投标截止日期时，则按广东华昌集团有限公司修改通知规定的时间递交。</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2.4.3迟交的投标文件</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广东华昌集团有限公司有权拒绝在投标截止时间后收到的投标文件。</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2.4.5投标文件的修改和撤销</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投标人在提交投标文件后可对其投标文件进行修改或撤销，但须保证广东华昌集团有限公司在报价截止时间之前收到该修改的书面通知或在报价截止时间前收到该撤销的书面通知。</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投标人对投标文件修改的书面材料或撤销的通知应按2.4.1和2.4.2条规定进行编写、签署、密封、标注和递送，并注明“修改投标文件”或“撤销投标”字样。</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投标截止时间以后不得修改投标文件。</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投标人不得在投标时间起至投标文件有效期期内撤销投标文件。</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2.5开标、述标及评标</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2.5.1开标</w:t>
      </w:r>
    </w:p>
    <w:p>
      <w:pPr>
        <w:pStyle w:val="5"/>
        <w:spacing w:beforeLines="50" w:afterLines="50" w:line="240" w:lineRule="auto"/>
        <w:ind w:firstLine="420" w:firstLineChars="200"/>
        <w:jc w:val="left"/>
        <w:rPr>
          <w:rFonts w:hAnsi="宋体" w:eastAsia="宋体"/>
          <w:color w:val="auto"/>
          <w:sz w:val="21"/>
          <w:szCs w:val="21"/>
          <w:highlight w:val="none"/>
        </w:rPr>
      </w:pPr>
      <w:r>
        <w:rPr>
          <w:rFonts w:hint="eastAsia" w:hAnsi="宋体" w:eastAsia="宋体"/>
          <w:color w:val="auto"/>
          <w:sz w:val="21"/>
          <w:szCs w:val="21"/>
          <w:highlight w:val="none"/>
        </w:rPr>
        <w:t>广东华昌集团有限公司自行安排时间和地点进行开标，项目组将对投标文件进行审查、评估和比较。</w:t>
      </w:r>
    </w:p>
    <w:p>
      <w:pPr>
        <w:pStyle w:val="5"/>
        <w:spacing w:beforeLines="50" w:afterLines="50" w:line="240" w:lineRule="auto"/>
        <w:jc w:val="left"/>
        <w:rPr>
          <w:rFonts w:hAnsi="宋体" w:eastAsia="宋体"/>
          <w:color w:val="auto"/>
          <w:sz w:val="21"/>
          <w:szCs w:val="21"/>
          <w:highlight w:val="none"/>
        </w:rPr>
      </w:pPr>
      <w:r>
        <w:rPr>
          <w:rFonts w:hint="eastAsia" w:hAnsi="宋体" w:eastAsia="宋体"/>
          <w:color w:val="auto"/>
          <w:sz w:val="21"/>
          <w:szCs w:val="21"/>
          <w:highlight w:val="none"/>
        </w:rPr>
        <w:t>2.5.2 述标</w:t>
      </w:r>
    </w:p>
    <w:p>
      <w:pPr>
        <w:pStyle w:val="5"/>
        <w:spacing w:beforeLines="50" w:afterLines="50" w:line="240" w:lineRule="auto"/>
        <w:ind w:firstLine="420" w:firstLineChars="200"/>
        <w:jc w:val="left"/>
        <w:rPr>
          <w:rFonts w:hAnsi="宋体" w:eastAsia="宋体"/>
          <w:color w:val="auto"/>
          <w:sz w:val="21"/>
          <w:szCs w:val="21"/>
          <w:highlight w:val="none"/>
        </w:rPr>
      </w:pPr>
      <w:r>
        <w:rPr>
          <w:rFonts w:hint="eastAsia" w:hAnsi="宋体" w:eastAsia="宋体"/>
          <w:color w:val="auto"/>
          <w:sz w:val="21"/>
          <w:szCs w:val="21"/>
          <w:highlight w:val="none"/>
        </w:rPr>
        <w:t>广东华昌集团有限公司自行安排时间和地点进行述标，投标人就投标内容进行阐述。</w:t>
      </w:r>
    </w:p>
    <w:p>
      <w:pPr>
        <w:spacing w:beforeLines="50" w:afterLines="50" w:line="240" w:lineRule="auto"/>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2.5.3 评标</w:t>
      </w:r>
    </w:p>
    <w:p>
      <w:pPr>
        <w:pStyle w:val="12"/>
        <w:rPr>
          <w:rFonts w:ascii="宋体" w:hAnsi="宋体" w:eastAsia="宋体"/>
          <w:color w:val="auto"/>
          <w:sz w:val="21"/>
          <w:szCs w:val="21"/>
          <w:highlight w:val="none"/>
        </w:rPr>
      </w:pPr>
      <w:r>
        <w:rPr>
          <w:rFonts w:hint="eastAsia" w:ascii="宋体" w:hAnsi="宋体" w:eastAsia="宋体"/>
          <w:color w:val="auto"/>
          <w:sz w:val="21"/>
          <w:szCs w:val="21"/>
          <w:highlight w:val="none"/>
        </w:rPr>
        <w:t>广东华昌集团有限公司光伏项目组将根据开标、述标情况进行综合评估和比较，</w:t>
      </w:r>
      <w:r>
        <w:rPr>
          <w:rFonts w:hint="eastAsia" w:ascii="宋体" w:hAnsi="宋体" w:eastAsia="宋体"/>
          <w:color w:val="auto"/>
          <w:sz w:val="21"/>
          <w:szCs w:val="21"/>
          <w:highlight w:val="none"/>
          <w:lang w:val="zh-CN"/>
        </w:rPr>
        <w:t>评标活动遵循公平、公正的原则，采取封闭形式评标，不对外开标，且邀标人对投标人不中标的原因不作解释。</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2.6对投标文件的审查和响应性的确定</w:t>
      </w:r>
    </w:p>
    <w:p>
      <w:pPr>
        <w:spacing w:beforeLines="50" w:afterLines="50" w:line="24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在进行评标之前，光伏项目组将根据标书要求对</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提供的资格证明文件进行资质审查。若确定</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资格证明文件不完备或者不能满足标书要求，其投标将被拒绝。资质审查合格的</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可进入技术审查。</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u w:val="single"/>
        </w:rPr>
        <w:t>评标过程分为技术、商务部分</w:t>
      </w:r>
      <w:r>
        <w:rPr>
          <w:rFonts w:hint="eastAsia" w:ascii="宋体" w:hAnsi="宋体" w:eastAsia="宋体"/>
          <w:color w:val="auto"/>
          <w:sz w:val="21"/>
          <w:szCs w:val="21"/>
          <w:highlight w:val="none"/>
        </w:rPr>
        <w:t>：首先进行资质审查，投标人资质达不到我方要求则不得继续参与投标，随后进行技术标评审，投标人暂时保留商务标正本，技术评审未能通过者，直接淘汰，若多于三家供应商通过技术标，光伏项目组有权直接淘汰技术标得分最低供应商，被淘汰者无权参与商务标评审，广东华昌集团有限公司和光伏项目组成员无需再对被淘汰者予以解释和更多说明。</w:t>
      </w:r>
    </w:p>
    <w:p>
      <w:pPr>
        <w:spacing w:beforeLines="50" w:afterLines="50" w:line="24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光伏项目组判断投标文件的响应性基于投标文件本身而不靠外部证据。</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2.7对没有实质性响应的投标文件将不进入评标阶段。</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凡有下列情况之一者，投标文件视为未实质性响应招标文件要求：</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rPr>
        <w:t>（1）投标文件未按规定由法人代表（或正式授权的投标代表）签字或未盖法人单位公章的；或签字人未经法定代表人有效授权委托的；</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rPr>
        <w:t>（2）投标内容与招标内容及要求有重大偏离或保留的；</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rPr>
        <w:t>（3）不满足招标文件所规定的资格标准或提供资格证明文件不全的；</w:t>
      </w:r>
    </w:p>
    <w:p>
      <w:pPr>
        <w:spacing w:line="240" w:lineRule="auto"/>
        <w:ind w:firstLine="420"/>
        <w:jc w:val="left"/>
        <w:rPr>
          <w:rFonts w:ascii="宋体" w:hAnsi="宋体" w:eastAsia="宋体"/>
          <w:color w:val="auto"/>
          <w:sz w:val="21"/>
          <w:szCs w:val="21"/>
          <w:highlight w:val="none"/>
        </w:rPr>
      </w:pPr>
      <w:r>
        <w:rPr>
          <w:rFonts w:hint="eastAsia" w:ascii="宋体" w:hAnsi="宋体" w:eastAsia="宋体"/>
          <w:color w:val="auto"/>
          <w:sz w:val="21"/>
          <w:szCs w:val="21"/>
          <w:highlight w:val="none"/>
        </w:rPr>
        <w:t>（4）招标文件约定的其他废标要求。</w:t>
      </w:r>
    </w:p>
    <w:p>
      <w:pPr>
        <w:spacing w:beforeLines="50" w:afterLines="50" w:line="240" w:lineRule="auto"/>
        <w:jc w:val="left"/>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2.8评标标准及方法</w:t>
      </w:r>
    </w:p>
    <w:p>
      <w:pPr>
        <w:spacing w:beforeLines="30" w:afterLines="30" w:line="240" w:lineRule="auto"/>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光伏项目组将对通过资格及响应性审查的各合格投标人按以下标准和方法进行技术评议。</w:t>
      </w:r>
    </w:p>
    <w:p>
      <w:pPr>
        <w:spacing w:beforeLines="30" w:afterLines="30" w:line="240" w:lineRule="auto"/>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评标标准和方法：评标按技术、商务两大部份进行，光伏项目组将依靠以下方面对投标人所提供的产品和服务进行评比：</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2.8.1 技术部分</w:t>
      </w:r>
    </w:p>
    <w:tbl>
      <w:tblPr>
        <w:tblStyle w:val="11"/>
        <w:tblW w:w="9246" w:type="dxa"/>
        <w:tblInd w:w="-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5"/>
        <w:gridCol w:w="1237"/>
        <w:gridCol w:w="7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trPr>
        <w:tc>
          <w:tcPr>
            <w:tcW w:w="635" w:type="dxa"/>
            <w:vAlign w:val="center"/>
          </w:tcPr>
          <w:p>
            <w:pPr>
              <w:spacing w:beforeLines="30" w:afterLines="30" w:line="240" w:lineRule="auto"/>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序号</w:t>
            </w:r>
          </w:p>
        </w:tc>
        <w:tc>
          <w:tcPr>
            <w:tcW w:w="1237" w:type="dxa"/>
            <w:vAlign w:val="center"/>
          </w:tcPr>
          <w:p>
            <w:pPr>
              <w:spacing w:beforeLines="30" w:afterLines="30" w:line="240" w:lineRule="auto"/>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评审项目</w:t>
            </w:r>
          </w:p>
        </w:tc>
        <w:tc>
          <w:tcPr>
            <w:tcW w:w="7374" w:type="dxa"/>
            <w:vAlign w:val="center"/>
          </w:tcPr>
          <w:p>
            <w:pPr>
              <w:spacing w:beforeLines="30" w:afterLines="30" w:line="240" w:lineRule="auto"/>
              <w:ind w:firstLine="420"/>
              <w:jc w:val="center"/>
              <w:rPr>
                <w:rFonts w:ascii="宋体" w:hAnsi="宋体" w:eastAsia="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8" w:hRule="atLeast"/>
        </w:trPr>
        <w:tc>
          <w:tcPr>
            <w:tcW w:w="635" w:type="dxa"/>
            <w:tcBorders>
              <w:bottom w:val="single" w:color="auto" w:sz="4" w:space="0"/>
            </w:tcBorders>
            <w:vAlign w:val="center"/>
          </w:tcPr>
          <w:p>
            <w:pPr>
              <w:spacing w:beforeLines="30" w:afterLines="30" w:line="240" w:lineRule="auto"/>
              <w:ind w:firstLine="180" w:firstLineChars="100"/>
              <w:jc w:val="left"/>
              <w:rPr>
                <w:rFonts w:ascii="宋体" w:hAnsi="宋体" w:eastAsia="宋体"/>
                <w:color w:val="auto"/>
                <w:sz w:val="18"/>
                <w:szCs w:val="18"/>
                <w:highlight w:val="none"/>
              </w:rPr>
            </w:pPr>
            <w:r>
              <w:rPr>
                <w:rFonts w:hint="eastAsia" w:ascii="宋体" w:hAnsi="宋体" w:eastAsia="宋体"/>
                <w:color w:val="auto"/>
                <w:sz w:val="18"/>
                <w:szCs w:val="18"/>
                <w:highlight w:val="none"/>
              </w:rPr>
              <w:t>1</w:t>
            </w:r>
          </w:p>
        </w:tc>
        <w:tc>
          <w:tcPr>
            <w:tcW w:w="1237" w:type="dxa"/>
            <w:tcBorders>
              <w:bottom w:val="single" w:color="auto" w:sz="4" w:space="0"/>
            </w:tcBorders>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设备的质量及技术性能</w:t>
            </w:r>
          </w:p>
        </w:tc>
        <w:tc>
          <w:tcPr>
            <w:tcW w:w="7374"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技术参数是否满足招标技术要求。组件、逆变器具备TUV、CQC认证，国内上市公司或知名品牌</w:t>
            </w:r>
            <w:r>
              <w:rPr>
                <w:rFonts w:hint="eastAsia" w:ascii="宋体" w:hAnsi="宋体" w:eastAsia="宋体"/>
                <w:color w:val="auto"/>
                <w:sz w:val="18"/>
                <w:szCs w:val="1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91" w:hRule="atLeast"/>
        </w:trPr>
        <w:tc>
          <w:tcPr>
            <w:tcW w:w="635" w:type="dxa"/>
            <w:vAlign w:val="center"/>
          </w:tcPr>
          <w:p>
            <w:pPr>
              <w:spacing w:beforeLines="30" w:afterLines="30" w:line="240" w:lineRule="auto"/>
              <w:ind w:firstLine="180" w:firstLineChars="100"/>
              <w:jc w:val="left"/>
              <w:rPr>
                <w:rFonts w:ascii="宋体" w:hAnsi="宋体" w:eastAsia="宋体"/>
                <w:color w:val="auto"/>
                <w:sz w:val="18"/>
                <w:szCs w:val="18"/>
                <w:highlight w:val="none"/>
              </w:rPr>
            </w:pPr>
            <w:r>
              <w:rPr>
                <w:rFonts w:hint="eastAsia" w:ascii="宋体" w:hAnsi="宋体" w:eastAsia="宋体"/>
                <w:color w:val="auto"/>
                <w:sz w:val="18"/>
                <w:szCs w:val="18"/>
                <w:highlight w:val="none"/>
              </w:rPr>
              <w:t>2</w:t>
            </w:r>
          </w:p>
        </w:tc>
        <w:tc>
          <w:tcPr>
            <w:tcW w:w="1237"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实施方案</w:t>
            </w:r>
          </w:p>
        </w:tc>
        <w:tc>
          <w:tcPr>
            <w:tcW w:w="7374"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稳定性：</w:t>
            </w:r>
            <w:r>
              <w:rPr>
                <w:rFonts w:hint="eastAsia" w:ascii="宋体" w:hAnsi="宋体" w:eastAsia="宋体"/>
                <w:color w:val="auto"/>
                <w:sz w:val="18"/>
                <w:szCs w:val="18"/>
                <w:highlight w:val="none"/>
                <w:lang w:eastAsia="zh-CN"/>
              </w:rPr>
              <w:t>投标人</w:t>
            </w:r>
            <w:r>
              <w:rPr>
                <w:rFonts w:hint="eastAsia" w:ascii="宋体" w:hAnsi="宋体" w:eastAsia="宋体"/>
                <w:color w:val="auto"/>
                <w:sz w:val="18"/>
                <w:szCs w:val="18"/>
                <w:highlight w:val="none"/>
              </w:rPr>
              <w:t>案应充分考虑光伏发电的稳定性，设备质保、发电量满足本项目要求</w:t>
            </w:r>
          </w:p>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安全性：</w:t>
            </w:r>
            <w:r>
              <w:rPr>
                <w:rFonts w:hint="eastAsia" w:ascii="宋体" w:hAnsi="宋体" w:eastAsia="宋体"/>
                <w:color w:val="auto"/>
                <w:sz w:val="18"/>
                <w:szCs w:val="18"/>
                <w:highlight w:val="none"/>
                <w:lang w:eastAsia="zh-CN"/>
              </w:rPr>
              <w:t>投标人</w:t>
            </w:r>
            <w:r>
              <w:rPr>
                <w:rFonts w:hint="eastAsia" w:ascii="宋体" w:hAnsi="宋体" w:eastAsia="宋体"/>
                <w:color w:val="auto"/>
                <w:sz w:val="18"/>
                <w:szCs w:val="18"/>
                <w:highlight w:val="none"/>
              </w:rPr>
              <w:t>案应充分考虑安全性设计，保障项目发电运营安全性，建筑物本体安全性.</w:t>
            </w:r>
          </w:p>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环保性：提供本项目预期节能环保数据。</w:t>
            </w:r>
          </w:p>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其他：技术售后服务承诺情况、售后服务体系详细内容、相关技术培训等</w:t>
            </w:r>
            <w:r>
              <w:rPr>
                <w:rFonts w:hint="eastAsia" w:ascii="宋体" w:hAnsi="宋体" w:eastAsia="宋体"/>
                <w:color w:val="auto"/>
                <w:sz w:val="18"/>
                <w:szCs w:val="1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7" w:hRule="atLeast"/>
        </w:trPr>
        <w:tc>
          <w:tcPr>
            <w:tcW w:w="635" w:type="dxa"/>
            <w:vAlign w:val="center"/>
          </w:tcPr>
          <w:p>
            <w:pPr>
              <w:spacing w:beforeLines="30" w:afterLines="30" w:line="240" w:lineRule="auto"/>
              <w:ind w:firstLine="180" w:firstLineChars="100"/>
              <w:jc w:val="left"/>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3</w:t>
            </w:r>
          </w:p>
        </w:tc>
        <w:tc>
          <w:tcPr>
            <w:tcW w:w="1237"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装机容量</w:t>
            </w:r>
          </w:p>
        </w:tc>
        <w:tc>
          <w:tcPr>
            <w:tcW w:w="7374"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投标人提供承诺，保证设计的技术方案在本项目屋顶或场地面积评审认可的，能支撑现状分布式光伏发电的装机容量</w:t>
            </w:r>
            <w:r>
              <w:rPr>
                <w:rFonts w:hint="eastAsia" w:ascii="宋体" w:hAnsi="宋体" w:eastAsia="宋体"/>
                <w:color w:val="auto"/>
                <w:sz w:val="18"/>
                <w:szCs w:val="18"/>
                <w:highlight w:val="none"/>
                <w:lang w:eastAsia="zh-CN"/>
              </w:rPr>
              <w:t>。</w:t>
            </w:r>
          </w:p>
        </w:tc>
      </w:tr>
    </w:tbl>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2.8.2 商务部分</w:t>
      </w:r>
    </w:p>
    <w:tbl>
      <w:tblPr>
        <w:tblStyle w:val="11"/>
        <w:tblW w:w="9148" w:type="dxa"/>
        <w:tblInd w:w="-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5"/>
        <w:gridCol w:w="1290"/>
        <w:gridCol w:w="7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7" w:hRule="atLeast"/>
        </w:trPr>
        <w:tc>
          <w:tcPr>
            <w:tcW w:w="645"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序</w:t>
            </w:r>
            <w:r>
              <w:rPr>
                <w:rFonts w:hint="eastAsia" w:ascii="宋体" w:hAnsi="宋体" w:eastAsia="宋体"/>
                <w:color w:val="auto"/>
                <w:sz w:val="18"/>
                <w:szCs w:val="18"/>
                <w:highlight w:val="none"/>
                <w:lang w:val="en-US" w:eastAsia="zh-CN"/>
              </w:rPr>
              <w:t>号</w:t>
            </w:r>
          </w:p>
        </w:tc>
        <w:tc>
          <w:tcPr>
            <w:tcW w:w="1290"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评审项目</w:t>
            </w:r>
          </w:p>
        </w:tc>
        <w:tc>
          <w:tcPr>
            <w:tcW w:w="7213" w:type="dxa"/>
            <w:vAlign w:val="center"/>
          </w:tcPr>
          <w:p>
            <w:pPr>
              <w:spacing w:beforeLines="30" w:afterLines="30" w:line="240" w:lineRule="auto"/>
              <w:jc w:val="left"/>
              <w:rPr>
                <w:rFonts w:ascii="宋体" w:hAnsi="宋体" w:eastAsia="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645" w:type="dxa"/>
            <w:vAlign w:val="center"/>
          </w:tcPr>
          <w:p>
            <w:pPr>
              <w:spacing w:beforeLines="30" w:afterLines="30" w:line="240" w:lineRule="auto"/>
              <w:ind w:firstLine="180" w:firstLineChars="100"/>
              <w:jc w:val="left"/>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1</w:t>
            </w:r>
          </w:p>
        </w:tc>
        <w:tc>
          <w:tcPr>
            <w:tcW w:w="1290"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同类业绩</w:t>
            </w:r>
          </w:p>
        </w:tc>
        <w:tc>
          <w:tcPr>
            <w:tcW w:w="7213"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投标人提供广东省内持有分布式电站（不含集团及子公司业绩）项目容量：（须提供合同及备案证明材料）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trPr>
        <w:tc>
          <w:tcPr>
            <w:tcW w:w="645" w:type="dxa"/>
            <w:vAlign w:val="center"/>
          </w:tcPr>
          <w:p>
            <w:pPr>
              <w:spacing w:beforeLines="30" w:afterLines="30" w:line="240" w:lineRule="auto"/>
              <w:ind w:firstLine="180" w:firstLineChars="100"/>
              <w:jc w:val="left"/>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2</w:t>
            </w:r>
          </w:p>
        </w:tc>
        <w:tc>
          <w:tcPr>
            <w:tcW w:w="1290"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碳排放收益</w:t>
            </w:r>
          </w:p>
        </w:tc>
        <w:tc>
          <w:tcPr>
            <w:tcW w:w="7213" w:type="dxa"/>
            <w:tcBorders>
              <w:top w:val="single" w:color="auto" w:sz="4" w:space="0"/>
            </w:tcBorders>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本项目所获碳排</w:t>
            </w:r>
            <w:r>
              <w:rPr>
                <w:rFonts w:hint="eastAsia" w:ascii="宋体" w:hAnsi="宋体" w:eastAsia="宋体"/>
                <w:color w:val="auto"/>
                <w:sz w:val="18"/>
                <w:szCs w:val="18"/>
                <w:highlight w:val="none"/>
                <w:lang w:val="en-US" w:eastAsia="zh-CN"/>
              </w:rPr>
              <w:t>收益均属于华昌集团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645" w:type="dxa"/>
            <w:vAlign w:val="center"/>
          </w:tcPr>
          <w:p>
            <w:pPr>
              <w:spacing w:beforeLines="30" w:afterLines="30" w:line="240" w:lineRule="auto"/>
              <w:ind w:firstLine="180" w:firstLineChars="100"/>
              <w:jc w:val="left"/>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3</w:t>
            </w:r>
          </w:p>
        </w:tc>
        <w:tc>
          <w:tcPr>
            <w:tcW w:w="1290" w:type="dxa"/>
            <w:vAlign w:val="center"/>
          </w:tcPr>
          <w:p>
            <w:p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投标报价</w:t>
            </w:r>
          </w:p>
        </w:tc>
        <w:tc>
          <w:tcPr>
            <w:tcW w:w="7213" w:type="dxa"/>
            <w:vAlign w:val="center"/>
          </w:tcPr>
          <w:p>
            <w:pPr>
              <w:numPr>
                <w:ilvl w:val="0"/>
                <w:numId w:val="0"/>
              </w:numPr>
              <w:spacing w:beforeLines="30" w:afterLines="30" w:line="240" w:lineRule="auto"/>
              <w:jc w:val="lef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1.需要承诺未来20</w:t>
            </w:r>
            <w:r>
              <w:rPr>
                <w:rFonts w:hint="eastAsia" w:ascii="宋体" w:hAnsi="宋体" w:eastAsia="宋体"/>
                <w:color w:val="auto"/>
                <w:sz w:val="18"/>
                <w:szCs w:val="18"/>
                <w:highlight w:val="none"/>
                <w:lang w:val="en-US" w:eastAsia="zh-CN"/>
              </w:rPr>
              <w:t>年</w:t>
            </w:r>
            <w:r>
              <w:rPr>
                <w:rFonts w:hint="eastAsia" w:ascii="宋体" w:hAnsi="宋体" w:eastAsia="宋体"/>
                <w:color w:val="auto"/>
                <w:sz w:val="18"/>
                <w:szCs w:val="18"/>
                <w:highlight w:val="none"/>
              </w:rPr>
              <w:t>每年的实际发电量及总发电量</w:t>
            </w:r>
            <w:r>
              <w:rPr>
                <w:rFonts w:hint="eastAsia" w:ascii="宋体" w:hAnsi="宋体" w:eastAsia="宋体"/>
                <w:color w:val="auto"/>
                <w:sz w:val="18"/>
                <w:szCs w:val="18"/>
                <w:highlight w:val="none"/>
                <w:lang w:val="en-US" w:eastAsia="zh-CN"/>
              </w:rPr>
              <w:t>与投标人承诺发电容量清单一致</w:t>
            </w:r>
            <w:r>
              <w:rPr>
                <w:rFonts w:hint="eastAsia" w:ascii="宋体" w:hAnsi="宋体" w:eastAsia="宋体"/>
                <w:color w:val="auto"/>
                <w:sz w:val="18"/>
                <w:szCs w:val="18"/>
                <w:highlight w:val="none"/>
              </w:rPr>
              <w:t>。如达不到承诺发电量则需逐年补齐每年承诺发电量与实际发电量之间的电费差价</w:t>
            </w:r>
            <w:r>
              <w:rPr>
                <w:rFonts w:hint="eastAsia" w:ascii="宋体" w:hAnsi="宋体" w:eastAsia="宋体"/>
                <w:color w:val="auto"/>
                <w:sz w:val="18"/>
                <w:szCs w:val="18"/>
                <w:highlight w:val="none"/>
                <w:lang w:val="en-US" w:eastAsia="zh-CN"/>
              </w:rPr>
              <w:t>(约定电价和电网电价的差价)</w:t>
            </w:r>
            <w:r>
              <w:rPr>
                <w:rFonts w:hint="eastAsia" w:ascii="宋体" w:hAnsi="宋体" w:eastAsia="宋体"/>
                <w:color w:val="auto"/>
                <w:sz w:val="18"/>
                <w:szCs w:val="18"/>
                <w:highlight w:val="none"/>
              </w:rPr>
              <w:t xml:space="preserve">。 </w:t>
            </w:r>
          </w:p>
          <w:p>
            <w:pPr>
              <w:numPr>
                <w:ilvl w:val="0"/>
                <w:numId w:val="0"/>
              </w:numPr>
              <w:spacing w:beforeLines="30" w:afterLines="30" w:line="240" w:lineRule="auto"/>
              <w:jc w:val="left"/>
              <w:rPr>
                <w:rFonts w:ascii="宋体" w:hAnsi="宋体" w:eastAsia="宋体"/>
                <w:color w:val="auto"/>
                <w:sz w:val="18"/>
                <w:szCs w:val="18"/>
                <w:highlight w:val="none"/>
              </w:rPr>
            </w:pPr>
            <w:r>
              <w:rPr>
                <w:rFonts w:hint="eastAsia" w:ascii="宋体" w:hAnsi="宋体" w:eastAsia="宋体"/>
                <w:color w:val="auto"/>
                <w:sz w:val="18"/>
                <w:szCs w:val="18"/>
                <w:highlight w:val="none"/>
              </w:rPr>
              <w:t>2.采用统一固定电价的方式结算。</w:t>
            </w:r>
          </w:p>
        </w:tc>
      </w:tr>
    </w:tbl>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2.8.3总体评标</w:t>
      </w:r>
    </w:p>
    <w:p>
      <w:pPr>
        <w:spacing w:beforeLines="50" w:afterLines="50" w:line="240" w:lineRule="auto"/>
        <w:ind w:firstLine="210" w:firstLineChars="100"/>
        <w:rPr>
          <w:rFonts w:ascii="宋体" w:hAnsi="宋体" w:eastAsia="宋体"/>
          <w:color w:val="auto"/>
          <w:sz w:val="21"/>
          <w:szCs w:val="21"/>
          <w:highlight w:val="none"/>
        </w:rPr>
      </w:pPr>
      <w:r>
        <w:rPr>
          <w:rFonts w:hint="eastAsia" w:ascii="宋体" w:hAnsi="宋体" w:eastAsia="宋体"/>
          <w:color w:val="auto"/>
          <w:sz w:val="21"/>
          <w:szCs w:val="21"/>
          <w:highlight w:val="none"/>
        </w:rPr>
        <w:t>光伏项目组将根据评分情况，决定</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是否符合招标单位技术要求，只有符合招标单位技术要求的投标单位才能进入商务标评审，</w:t>
      </w:r>
      <w:r>
        <w:rPr>
          <w:rFonts w:hint="eastAsia" w:ascii="宋体" w:hAnsi="宋体" w:eastAsia="宋体"/>
          <w:color w:val="auto"/>
          <w:sz w:val="21"/>
          <w:szCs w:val="21"/>
          <w:highlight w:val="none"/>
          <w:u w:val="single"/>
        </w:rPr>
        <w:t>评标委员会在最终报价前确定定标规定</w:t>
      </w:r>
      <w:r>
        <w:rPr>
          <w:rFonts w:hint="eastAsia" w:ascii="宋体" w:hAnsi="宋体" w:eastAsia="宋体"/>
          <w:color w:val="auto"/>
          <w:sz w:val="21"/>
          <w:szCs w:val="21"/>
          <w:highlight w:val="none"/>
        </w:rPr>
        <w:t>。</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2.8.4保密</w:t>
      </w:r>
    </w:p>
    <w:p>
      <w:pPr>
        <w:spacing w:beforeLines="50" w:afterLines="50" w:line="24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有关投标文件的审查、澄清、评估和比较以及有关授予合同的意向的一切情况都不得透露给任何一方投标人或与上述评标工作无关的人员。</w:t>
      </w:r>
    </w:p>
    <w:p>
      <w:pPr>
        <w:spacing w:beforeLines="50" w:afterLines="50" w:line="240" w:lineRule="auto"/>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投标人不得干扰光伏项目组的评估活动，否则将导致其报价被拒绝。</w:t>
      </w:r>
    </w:p>
    <w:p>
      <w:pPr>
        <w:spacing w:beforeLines="50" w:afterLines="50" w:line="240" w:lineRule="auto"/>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2.9授予合同</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2.9.1授予合同的准则</w:t>
      </w:r>
    </w:p>
    <w:p>
      <w:pPr>
        <w:spacing w:beforeLines="50" w:afterLines="50" w:line="24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合同将授予其投标符合技术文件要求、对买方最为有利的，且同时被确定有能力履行合同且用户满意的投标人。</w:t>
      </w:r>
    </w:p>
    <w:p>
      <w:pPr>
        <w:spacing w:beforeLines="50" w:afterLines="50" w:line="24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招标方在授予合同时、合同履约过程中有权对货物数量和服务再予以增加或减少，增加部分由双方协商，广东华昌集团有限公司将出具相应的书面变更通知单。</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2.9.2接受和拒绝所有报价的权力</w:t>
      </w:r>
    </w:p>
    <w:p>
      <w:pPr>
        <w:spacing w:beforeLines="50" w:afterLines="50" w:line="24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为维护招标方利益，广东华昌集团有限公司在授予合同之前仍有选择或拒绝标的的权力，并对所采取的行为不作任何解释。</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2.9.3签订合同</w:t>
      </w:r>
    </w:p>
    <w:p>
      <w:pPr>
        <w:spacing w:beforeLines="50" w:afterLines="50" w:line="24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w:t>
      </w:r>
      <w:r>
        <w:rPr>
          <w:rFonts w:hint="eastAsia" w:ascii="宋体" w:hAnsi="宋体" w:eastAsia="宋体"/>
          <w:color w:val="auto"/>
          <w:sz w:val="21"/>
          <w:szCs w:val="21"/>
          <w:highlight w:val="none"/>
          <w:lang w:eastAsia="zh-CN"/>
        </w:rPr>
        <w:t>中标人</w:t>
      </w:r>
      <w:r>
        <w:rPr>
          <w:rFonts w:hint="eastAsia" w:ascii="宋体" w:hAnsi="宋体" w:eastAsia="宋体"/>
          <w:color w:val="auto"/>
          <w:sz w:val="21"/>
          <w:szCs w:val="21"/>
          <w:highlight w:val="none"/>
        </w:rPr>
        <w:t>应按《中标通知书》发出后5个工作日内，在指定的地点与用户签订合同</w:t>
      </w:r>
      <w:r>
        <w:rPr>
          <w:rFonts w:hint="eastAsia" w:ascii="宋体" w:hAnsi="宋体" w:eastAsia="宋体"/>
          <w:color w:val="auto"/>
          <w:sz w:val="21"/>
          <w:szCs w:val="21"/>
          <w:highlight w:val="none"/>
          <w:lang w:val="en-US" w:eastAsia="zh-CN"/>
        </w:rPr>
        <w:t>并追加保证金100万元整</w:t>
      </w:r>
      <w:r>
        <w:rPr>
          <w:rFonts w:hint="eastAsia" w:ascii="宋体" w:hAnsi="宋体" w:eastAsia="宋体"/>
          <w:color w:val="auto"/>
          <w:sz w:val="21"/>
          <w:szCs w:val="21"/>
          <w:highlight w:val="none"/>
        </w:rPr>
        <w:t>，否则按截止报价后撤回报价处理</w:t>
      </w:r>
      <w:r>
        <w:rPr>
          <w:rFonts w:hint="eastAsia" w:ascii="宋体" w:hAnsi="宋体" w:eastAsia="宋体"/>
          <w:color w:val="auto"/>
          <w:sz w:val="21"/>
          <w:szCs w:val="21"/>
          <w:highlight w:val="none"/>
          <w:lang w:val="en-US" w:eastAsia="zh-CN"/>
        </w:rPr>
        <w:t>并没收投标保证金</w:t>
      </w:r>
      <w:r>
        <w:rPr>
          <w:rFonts w:hint="eastAsia" w:ascii="宋体" w:hAnsi="宋体" w:eastAsia="宋体"/>
          <w:color w:val="auto"/>
          <w:sz w:val="21"/>
          <w:szCs w:val="21"/>
          <w:highlight w:val="none"/>
        </w:rPr>
        <w:t>。</w:t>
      </w:r>
    </w:p>
    <w:p>
      <w:pPr>
        <w:spacing w:beforeLines="50" w:afterLines="50" w:line="24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招标文件、</w:t>
      </w:r>
      <w:r>
        <w:rPr>
          <w:rFonts w:hint="eastAsia" w:ascii="宋体" w:hAnsi="宋体" w:eastAsia="宋体"/>
          <w:color w:val="auto"/>
          <w:sz w:val="21"/>
          <w:szCs w:val="21"/>
          <w:highlight w:val="none"/>
          <w:lang w:eastAsia="zh-CN"/>
        </w:rPr>
        <w:t>中标人</w:t>
      </w:r>
      <w:r>
        <w:rPr>
          <w:rFonts w:hint="eastAsia" w:ascii="宋体" w:hAnsi="宋体" w:eastAsia="宋体"/>
          <w:color w:val="auto"/>
          <w:sz w:val="21"/>
          <w:szCs w:val="21"/>
          <w:highlight w:val="none"/>
        </w:rPr>
        <w:t>的投标文件及其澄清文件等，均为签订经济合同的依据。</w:t>
      </w:r>
    </w:p>
    <w:p>
      <w:pPr>
        <w:spacing w:beforeLines="50" w:afterLines="50" w:line="240" w:lineRule="auto"/>
        <w:outlineLvl w:val="0"/>
        <w:rPr>
          <w:rFonts w:ascii="宋体" w:hAnsi="宋体" w:eastAsia="宋体"/>
          <w:color w:val="auto"/>
          <w:sz w:val="21"/>
          <w:szCs w:val="21"/>
          <w:highlight w:val="none"/>
        </w:rPr>
      </w:pPr>
      <w:r>
        <w:rPr>
          <w:rFonts w:hint="eastAsia" w:ascii="宋体" w:hAnsi="宋体" w:eastAsia="宋体"/>
          <w:color w:val="auto"/>
          <w:sz w:val="21"/>
          <w:szCs w:val="21"/>
          <w:highlight w:val="none"/>
        </w:rPr>
        <w:t>2.9.4.货款支付：本项目不涉及货款支付，但广东华昌集团有限公司需委托</w:t>
      </w:r>
      <w:r>
        <w:rPr>
          <w:rFonts w:hint="eastAsia" w:ascii="宋体" w:hAnsi="宋体" w:eastAsia="宋体"/>
          <w:color w:val="auto"/>
          <w:sz w:val="21"/>
          <w:szCs w:val="21"/>
          <w:highlight w:val="none"/>
          <w:lang w:eastAsia="zh-CN"/>
        </w:rPr>
        <w:t>中标人</w:t>
      </w:r>
      <w:r>
        <w:rPr>
          <w:rFonts w:hint="eastAsia" w:ascii="宋体" w:hAnsi="宋体" w:eastAsia="宋体"/>
          <w:color w:val="auto"/>
          <w:sz w:val="21"/>
          <w:szCs w:val="21"/>
          <w:highlight w:val="none"/>
        </w:rPr>
        <w:t>开展其他业务时，另行签订协议进行。</w:t>
      </w:r>
    </w:p>
    <w:p>
      <w:pPr>
        <w:spacing w:beforeLines="50" w:afterLines="50" w:line="240" w:lineRule="auto"/>
        <w:ind w:firstLine="420" w:firstLineChars="200"/>
        <w:outlineLvl w:val="0"/>
        <w:rPr>
          <w:rFonts w:ascii="宋体" w:hAnsi="宋体" w:eastAsia="宋体"/>
          <w:color w:val="auto"/>
          <w:sz w:val="21"/>
          <w:szCs w:val="21"/>
          <w:highlight w:val="none"/>
        </w:rPr>
        <w:sectPr>
          <w:footerReference r:id="rId5" w:type="default"/>
          <w:pgSz w:w="11906" w:h="16838"/>
          <w:pgMar w:top="1440" w:right="1286" w:bottom="1440" w:left="1440" w:header="851" w:footer="992" w:gutter="0"/>
          <w:cols w:space="720" w:num="1"/>
          <w:docGrid w:type="lines" w:linePitch="312" w:charSpace="0"/>
        </w:sectPr>
      </w:pPr>
    </w:p>
    <w:p>
      <w:pPr>
        <w:snapToGrid w:val="0"/>
        <w:spacing w:beforeLines="100" w:afterLines="100" w:line="240" w:lineRule="auto"/>
        <w:jc w:val="center"/>
        <w:rPr>
          <w:rFonts w:ascii="宋体" w:hAnsi="宋体" w:eastAsia="宋体"/>
          <w:b/>
          <w:color w:val="auto"/>
          <w:sz w:val="32"/>
          <w:szCs w:val="32"/>
          <w:highlight w:val="none"/>
        </w:rPr>
      </w:pPr>
      <w:r>
        <w:rPr>
          <w:rFonts w:hint="eastAsia" w:ascii="宋体" w:hAnsi="宋体" w:eastAsia="宋体"/>
          <w:b/>
          <w:color w:val="auto"/>
          <w:kern w:val="0"/>
          <w:sz w:val="32"/>
          <w:highlight w:val="none"/>
        </w:rPr>
        <w:t>三、</w:t>
      </w:r>
      <w:bookmarkStart w:id="1" w:name="_Toc253404352"/>
      <w:r>
        <w:rPr>
          <w:rFonts w:hint="eastAsia" w:ascii="宋体" w:hAnsi="宋体" w:eastAsia="宋体"/>
          <w:b/>
          <w:color w:val="auto"/>
          <w:kern w:val="0"/>
          <w:sz w:val="32"/>
          <w:highlight w:val="none"/>
        </w:rPr>
        <w:t>货物需求</w:t>
      </w:r>
      <w:bookmarkEnd w:id="1"/>
      <w:r>
        <w:rPr>
          <w:rFonts w:hint="eastAsia" w:ascii="宋体" w:hAnsi="宋体" w:eastAsia="宋体"/>
          <w:b/>
          <w:color w:val="auto"/>
          <w:kern w:val="0"/>
          <w:sz w:val="32"/>
          <w:highlight w:val="none"/>
        </w:rPr>
        <w:t>及技术参数</w:t>
      </w:r>
    </w:p>
    <w:p>
      <w:pPr>
        <w:ind w:firstLine="420" w:firstLineChars="200"/>
        <w:rPr>
          <w:rFonts w:ascii="宋体" w:hAnsi="宋体" w:eastAsia="宋体"/>
          <w:color w:val="auto"/>
          <w:kern w:val="0"/>
          <w:sz w:val="21"/>
          <w:szCs w:val="21"/>
          <w:highlight w:val="none"/>
        </w:rPr>
      </w:pPr>
      <w:bookmarkStart w:id="2" w:name="_Toc253579381"/>
      <w:bookmarkStart w:id="3" w:name="_Toc239169583"/>
      <w:r>
        <w:rPr>
          <w:rFonts w:hint="eastAsia" w:ascii="宋体" w:hAnsi="宋体" w:eastAsia="宋体"/>
          <w:color w:val="auto"/>
          <w:kern w:val="0"/>
          <w:sz w:val="21"/>
          <w:szCs w:val="21"/>
          <w:highlight w:val="none"/>
        </w:rPr>
        <w:t>3.1</w:t>
      </w:r>
      <w:r>
        <w:rPr>
          <w:rFonts w:ascii="宋体" w:hAnsi="宋体" w:eastAsia="宋体"/>
          <w:color w:val="auto"/>
          <w:kern w:val="0"/>
          <w:sz w:val="21"/>
          <w:szCs w:val="21"/>
          <w:highlight w:val="none"/>
        </w:rPr>
        <w:t>投标供应商须提供全新、原装，并符合质量标准的货物</w:t>
      </w:r>
      <w:r>
        <w:rPr>
          <w:rFonts w:hint="eastAsia" w:ascii="宋体" w:hAnsi="宋体" w:eastAsia="宋体"/>
          <w:color w:val="auto"/>
          <w:kern w:val="0"/>
          <w:sz w:val="21"/>
          <w:szCs w:val="21"/>
          <w:highlight w:val="none"/>
        </w:rPr>
        <w:t>，并负责运输过程中出现的问题。</w:t>
      </w:r>
    </w:p>
    <w:p>
      <w:pPr>
        <w:ind w:firstLine="420" w:firstLineChars="200"/>
        <w:rPr>
          <w:rFonts w:ascii="宋体" w:hAnsi="宋体" w:eastAsia="宋体"/>
          <w:color w:val="auto"/>
          <w:kern w:val="0"/>
          <w:sz w:val="21"/>
          <w:szCs w:val="21"/>
          <w:highlight w:val="none"/>
        </w:rPr>
      </w:pPr>
      <w:r>
        <w:rPr>
          <w:rFonts w:hint="eastAsia" w:ascii="宋体" w:hAnsi="宋体" w:eastAsia="宋体"/>
          <w:color w:val="auto"/>
          <w:kern w:val="0"/>
          <w:sz w:val="21"/>
          <w:szCs w:val="21"/>
          <w:highlight w:val="none"/>
        </w:rPr>
        <w:t>3.2</w:t>
      </w:r>
      <w:r>
        <w:rPr>
          <w:rFonts w:ascii="宋体" w:hAnsi="宋体" w:eastAsia="宋体"/>
          <w:color w:val="auto"/>
          <w:kern w:val="0"/>
          <w:sz w:val="21"/>
          <w:szCs w:val="21"/>
          <w:highlight w:val="none"/>
        </w:rPr>
        <w:t>所有货物的知识产权问题，由各投标供应商自行负责。</w:t>
      </w:r>
    </w:p>
    <w:p>
      <w:pPr>
        <w:ind w:firstLine="420" w:firstLineChars="200"/>
        <w:rPr>
          <w:rFonts w:ascii="宋体" w:hAnsi="宋体" w:eastAsia="宋体"/>
          <w:color w:val="auto"/>
          <w:kern w:val="0"/>
          <w:sz w:val="21"/>
          <w:szCs w:val="21"/>
          <w:highlight w:val="none"/>
        </w:rPr>
      </w:pPr>
      <w:r>
        <w:rPr>
          <w:rFonts w:hint="eastAsia" w:ascii="宋体" w:hAnsi="宋体" w:eastAsia="宋体" w:cs="宋体"/>
          <w:color w:val="auto"/>
          <w:kern w:val="0"/>
          <w:sz w:val="21"/>
          <w:szCs w:val="21"/>
          <w:highlight w:val="none"/>
        </w:rPr>
        <w:t>3.3本招标文件提出的是最低限度的要求，投标人的方案应达到或优于本招标文件要求，且符合国家有关标准和规范要求。</w:t>
      </w:r>
    </w:p>
    <w:p>
      <w:pPr>
        <w:ind w:firstLine="420" w:firstLineChars="200"/>
        <w:rPr>
          <w:rFonts w:ascii="宋体" w:hAnsi="宋体" w:eastAsia="宋体"/>
          <w:color w:val="auto"/>
          <w:kern w:val="0"/>
          <w:sz w:val="21"/>
          <w:szCs w:val="21"/>
          <w:highlight w:val="none"/>
        </w:rPr>
      </w:pPr>
      <w:r>
        <w:rPr>
          <w:rFonts w:hint="eastAsia" w:ascii="宋体" w:hAnsi="宋体" w:eastAsia="宋体"/>
          <w:color w:val="auto"/>
          <w:kern w:val="0"/>
          <w:sz w:val="21"/>
          <w:szCs w:val="21"/>
          <w:highlight w:val="none"/>
        </w:rPr>
        <w:t>3.4</w:t>
      </w:r>
      <w:bookmarkEnd w:id="2"/>
      <w:bookmarkEnd w:id="3"/>
      <w:r>
        <w:rPr>
          <w:rFonts w:hint="eastAsia" w:ascii="宋体" w:hAnsi="宋体" w:eastAsia="宋体"/>
          <w:color w:val="auto"/>
          <w:kern w:val="0"/>
          <w:sz w:val="21"/>
          <w:szCs w:val="21"/>
          <w:highlight w:val="none"/>
        </w:rPr>
        <w:t>相关参数如下。</w:t>
      </w:r>
      <w:bookmarkStart w:id="4" w:name="_Toc439705642"/>
    </w:p>
    <w:p>
      <w:pPr>
        <w:ind w:firstLine="420" w:firstLineChars="200"/>
        <w:rPr>
          <w:rFonts w:ascii="宋体" w:hAnsi="宋体" w:eastAsia="宋体"/>
          <w:color w:val="auto"/>
          <w:kern w:val="0"/>
          <w:sz w:val="21"/>
          <w:szCs w:val="21"/>
          <w:highlight w:val="none"/>
        </w:rPr>
      </w:pPr>
      <w:r>
        <w:rPr>
          <w:rFonts w:hint="eastAsia" w:ascii="宋体" w:hAnsi="宋体" w:eastAsia="宋体"/>
          <w:color w:val="auto"/>
          <w:kern w:val="0"/>
          <w:sz w:val="21"/>
          <w:szCs w:val="21"/>
          <w:highlight w:val="none"/>
        </w:rPr>
        <w:t>（一）光伏组件</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1．设计和运行条件</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太阳能电池组件为室外安装发电设备，是分布式光伏并网发电的核心设备，要求具有非常好的耐侯性，能在室外严酷的环境下长期稳定可靠地运行，同时具有高的转换效率。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太阳能电池组件应在下述条件下连续工作满足其所有性能指标：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1）环境温度：－40℃～＋85℃；</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2）相对湿度：≤80%；</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3）最大风速25m/s。</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2标准和规范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货商应该满足或超过下面所列最新版本标准和规范的要求，包括最新修改件或补充文本。当出现几个标准、规程和规范阐述同一内容情况时，请遵循最严格的描述。供货商应对成套设备的完整性和整体性负责，包括那些为实现整体功能必须的但是未在本规格书中具体详尽列出的。</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引用和参照的主要标准和规范：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 50797-2012      《光伏发电站设计规范》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GB-Z 19964-2005    《光伏发电站接入电力系统技术规定》</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GB/T 12325-2008    《电能质量 供电电压允许偏差》</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GB/T 12326-2008    《电能质量 电压波动和闪变》</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GB/T 15543-2008    《电能质量 三相电压不平衡》</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GB/T 15945-2008    《电能质量 电力系统频率偏差》</w:t>
      </w:r>
    </w:p>
    <w:p>
      <w:pPr>
        <w:ind w:firstLine="480" w:firstLineChars="200"/>
        <w:rPr>
          <w:rFonts w:ascii="宋体" w:hAnsi="宋体" w:eastAsia="宋体" w:cs="宋体"/>
          <w:color w:val="auto"/>
          <w:kern w:val="0"/>
          <w:sz w:val="21"/>
          <w:szCs w:val="21"/>
          <w:highlight w:val="none"/>
        </w:rPr>
      </w:pPr>
      <w:r>
        <w:rPr>
          <w:color w:val="auto"/>
          <w:highlight w:val="none"/>
        </w:rPr>
        <w:fldChar w:fldCharType="begin"/>
      </w:r>
      <w:r>
        <w:rPr>
          <w:color w:val="auto"/>
          <w:highlight w:val="none"/>
        </w:rPr>
        <w:instrText xml:space="preserve"> HYPERLINK "http://www.baidu.com/link?url=PizM6HpVzCdjnw-6B1ybtayJLwgx7xs67v5NZCIBjzrAgHtETT8D5hiL2f5ik6YIipl10NkwZIEM5rt8V_vs_a" \t "_blank" </w:instrText>
      </w:r>
      <w:r>
        <w:rPr>
          <w:color w:val="auto"/>
          <w:highlight w:val="none"/>
        </w:rPr>
        <w:fldChar w:fldCharType="separate"/>
      </w:r>
      <w:r>
        <w:rPr>
          <w:rFonts w:hint="eastAsia" w:ascii="宋体" w:hAnsi="宋体" w:eastAsia="宋体" w:cs="宋体"/>
          <w:color w:val="auto"/>
          <w:kern w:val="0"/>
          <w:sz w:val="21"/>
          <w:szCs w:val="21"/>
          <w:highlight w:val="none"/>
        </w:rPr>
        <w:t>GB/T 18481-2001    《电能质量 暂时过电压和瞬态过电压》</w:t>
      </w:r>
      <w:r>
        <w:rPr>
          <w:rFonts w:hint="eastAsia" w:ascii="宋体" w:hAnsi="宋体" w:eastAsia="宋体" w:cs="宋体"/>
          <w:color w:val="auto"/>
          <w:kern w:val="0"/>
          <w:sz w:val="21"/>
          <w:szCs w:val="21"/>
          <w:highlight w:val="none"/>
        </w:rPr>
        <w:fldChar w:fldCharType="end"/>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GB/T 14549        《电能质量 公用电网谐波》</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GB4208-2008       《外壳防护等级(IP代码)》</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GB50016-2012      《建筑设计防火规范》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GB50057-2010      《建筑物防雷设计规范》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JGJ 203-2010       《民用建筑太阳能光伏系统应用技术规范》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JGJ/T264-2012      《光伏建筑一体化系统运行与维护规范》</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Q/GDW617-2011    《光伏电站接入电网技术规定》</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Q/GDW618-2011    《光伏电站接入电网测试规程》</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CGC/GF001:2009    《400V 以下低压并网光伏发电专用逆变器技术要求和试验方法》</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以上标准若有新版，请按新版执行。</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3技术要求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1）太阳能电池组件作为光伏电站的主要设备，每块组件出厂前应有工厂测试报告，报告中必须标示出该块组件的实际输出功率（考虑了功率偏差后）图片及EL检测图片。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设备制造商应按技术要求供应原厂制造、封装的成型产品。所供设备、材料必须是该品牌注册工厂根据该设备、材料的标准和规范进行设计，采用最先进的技术制造的未使用过的全新合格产品，是在投标时该生产厂家近年来定型投产的该规格型号最新的成熟产品。</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应提供所供太阳能电池组件及电池片的制造厂名称（全称）、产地及生产历史。</w:t>
      </w:r>
      <w:r>
        <w:rPr>
          <w:rFonts w:hint="eastAsia" w:ascii="宋体" w:hAnsi="宋体" w:eastAsia="宋体" w:cs="宋体"/>
          <w:color w:val="auto"/>
          <w:kern w:val="0"/>
          <w:sz w:val="21"/>
          <w:szCs w:val="21"/>
          <w:highlight w:val="none"/>
          <w:lang w:val="en-US" w:eastAsia="zh-CN"/>
        </w:rPr>
        <w:t>招标方</w:t>
      </w:r>
      <w:r>
        <w:rPr>
          <w:rFonts w:hint="eastAsia" w:ascii="宋体" w:hAnsi="宋体" w:eastAsia="宋体" w:cs="宋体"/>
          <w:color w:val="auto"/>
          <w:kern w:val="0"/>
          <w:sz w:val="21"/>
          <w:szCs w:val="21"/>
          <w:highlight w:val="none"/>
        </w:rPr>
        <w:t>不接受带有试制性质的太阳能电池组件，太阳能电池组件的安装方式应方便安装和更换。</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3）太阳能电池组件各部件在正常工况下应能安全、持续运行，不应有过度的应力、温升、腐蚀、老化等问题。</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应提供功率满足合同要求的单晶硅太阳能电池组件，要求提供的组件标称功率公差均小于1.5%（双方经过对标）。转换效率应≥20%（以组件边框面积计算转换效率）。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5）在标准试验条件下（即：大气质量AM=1.5，辐照度1000W/m2，电池工作温度为25℃，标准太阳光谱辐照度分布符合GB/T 6495.3规定），太阳能电池组件的实际输出功率须满足等于或者大于标称功率。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6）太阳能电池组件的强度测试，应该按照GB/T 9535-1998(IEC61215)太阳电池的测试标准要求，即：可以承受直径25mm±5%、质量7.53克±5%的冰球以23m/s速度的撞击。并满足以下要求：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 撞击后无如下严重外观缺陷：</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a、破碎、开裂、弯曲、不规整或损伤的外表面；</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b、某个电池的一条裂纹，其延伸可能导致组件减少该电池面积10%以上；</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c、在组件边缘和任何一部分电路之间形成连续的气泡或脱层通道；</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d、表面机械完整性，导致组件的安装和/或工作都受到影响。</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②标准测试条件下最大输出功率的衰减不超过实验前的5%。</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③绝缘电阻应满足初始试验的同样要求。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7）太阳能电池组件防护等级不低于IP65。确保在25年内在当地自然条件下不致破坏。</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8）太阳电池为A级,构成同一组件的电池片为同一批次的电池片。表面颜色均匀，电池片表面无明显色差、无碎片、边角无裂痕等，所有的电池片均无隐形裂纹，电池组件的I-V曲线基本相同；</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检查标准：硅片：TTV小于30µm，翘曲度小于50µm，单个微晶面积＜2×2mm2，整个微晶区域面积＜2cm2，多晶硅锭少子寿命≥2µs，氧含量＜8×1017/cm3，碳含量＜5×1017/cm3，所有参数须符合相关标准要求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9）太阳能电池组件的每片电池与互连条排列整齐，无脱焊、无断裂。组件内单片电池无碎裂、无裂纹、无明显移位，组件的框架应平整、整洁无腐蚀斑点。太阳能电池组件的封装层中不能有脱层。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10）太阳能电池组件的绝缘性能测试按GB/T 9535-1998中10.3条执行，组件在正常条件下绝缘电阻不低于100 MΩ。以不大于500 V·s-1的速率增加绝缘测试仪的电压，直到等于1000V加上两倍的系统最大电压（即标准测试条件下系统的开路电压），如果系统的最大电压不超过50V，所施加电压应为500V。维持此电压1min，无绝缘击穿或表面破裂现象。</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采用EVA、玻璃等层压封装的组件，EVA的交联度大于80%，EVA与玻璃的剥离强度大于40N/cm2。EVA与组件背板剥离强度大于40N/cm2。克重≥410g/m2，拉伸强度（交联后）≥15Mpa，延伸率≥550%，长度方向伸缩率≤4%，宽幅方向收缩率≤2%，黄变指数（紫外老化75kWh.m-2）≤2.0，EVA的力学性能、电学性能、老化黄变和可靠性满足规范要求和行业标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12）太阳能电池组件与安装支架之间的连接不宜采用焊接方式，应采用方便安装和拆卸的螺栓连接方式，</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应在投标文件中叙述清楚，并提供详细的图纸。提供的连接方式应考虑太阳能电池组件与安装面之间热胀冷缩不均的问题。</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每块太阳能电池组件应带有正负出线、正负极连接头和旁路二极管（防止组件热斑故障）。自带的串联所使用的电缆线应满足抗紫外线、抗老化、抗高温、防腐蚀和阻燃等性能要求，选用双绝缘防紫外线阻燃铜芯电缆，电缆性能符合GB/T18950-2003性能测试的要求；接线盒（引线盒）应密封防水、散热性好并连接牢固，引线极性标记准确、明显，采用满足IEC标准的电气连接；采用工业防水耐温快速接插件，接插件防锈、防腐蚀等性能要求，并应满足符合相关国家和行业规范规程，满足不少于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年室外使用的要求。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14）为确保组件的绝缘、抗湿性和寿命，要求边框与电池片的距离要至少超过9mm的距离。</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15）太阳能电池组件应设有能方便地与安装支架之间可靠连接接地线的连接螺栓孔。</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16）太阳能电池组件的插头采用仿MC4型，防护等级IP67。组件正、负极引线长度满足现场安装要求。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17）晶体硅组件衰减率在1年内不高于2.5%，2年内不高于3.2%，5年内不高于5%，10年内不高于10%，25年内不高于20%。</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18）组件使用寿命</w:t>
      </w:r>
      <w:r>
        <w:rPr>
          <w:rFonts w:hint="eastAsia" w:ascii="宋体"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rPr>
        <w:t>质保期不低于2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eastAsia="zh-CN"/>
        </w:rPr>
        <w:t>。</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19）招标方有权安排第三方人员随时进行对</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的整个电池组件生产线的监造。</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注：如果投标人提供产品在运行中达不到投标保证，由投标人在本次投标中说明后续解决措施。招标方如需验证</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提供的电池组件性能，</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必须积极配合招标方，并共同协商双方都认可的检测单位对</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提供的电池组件进行性能测试，如果测试结果达不到</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提供的性能参数，</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必须无偿更换电池组件，并赔偿因此造成的工期延误而导致的招标方的所有损失。</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背板材料必须为耐候性氟膜复合型结构，拉伸强度≥50MPa，透水率小于1.5g/m2/day（电解法），击穿电压≥20KV，局部放电≥1000V，层间剥离强度≥4N/cm，黄变指数（紫外老化75kWh.m-2）≤2.0，背板与EVA剥离强度≥40N/cm，具有优秀的抗紫外能力和反射能力，背板的力学性能、电学性能、收缩率、透水率和可靠性满足相关规范要求和行业标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接线盒的力学性能、防火等级、耐低温能力、抗紫外性能、热循环测试、二极管的反向耐压、反向电流、接触电阻、端子插拔力、密封性、散热性等满足相关规范和电站场区使用要求，电缆线满足抗紫外线、抗老化、抗高温、防腐蚀和阻燃等性能要求。接线盒密封防水、散热性能满足组件正常工作并连接牢固，引线极性标记准确、明显，采用满足IEC标准的电气连接，应具备TUV认证，线缆与壳体的连接强度不小于350N，连接器端子的插拔力不小于350N，防护等级≥IP65，二极管最大工作电流≥12A,防火等级应在UL94-HB或UL-94VO以上。</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盖板玻璃的外观、强度、透光率和抗冲击性满足相关规定要求，透光率应高于91%，应耐200℃温差不被破坏，整体弯曲度≤3mm/m（即0.3%），局部弯曲度（波形度）≤0.5mm/300mm,玻璃的抗机械冲击轻度、弯曲度满足规范要求，钢化玻璃抗风压性能大于2400Pa,能保证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年的使用寿命。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涂锡焊带的安全载流量截面积、力学性能、抗老化性能满足相应规范和行业标准，抗拉强度指标：单片焊带≥130MPa，汇流条≥170MPa，能耐一定的酸碱腐蚀性，具有良好的抗疲劳特性，考虑焊带与硅片的相容性，降低裂片率，能保证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年的使用寿命。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24）铝型材的机械强度应满足规范要求，铝型材表面进行阳极氧化处理，氧化层厚度应大于15μm，表面硬度韦氏硬度不小于10HW，满足2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年的使用寿命。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25）硅胶具有良好的电绝缘性能和耐气候性能，粘结、密封性能可靠不失效，固化参数、力学性能、剥离性能、匹配性和电性能满足规范要求和行业标准，满足2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年使用寿命，固化速度≥2.0mm/24h，拉伸强度≥1.5Mpa，断裂伸长率≥350％，剪切强度≥1.2Mpa，硅胶与TPT、PVDF、铝型材等材料之间的180°剥离强度≥40N/cm。</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26）电池组件需具备受风、雪或覆冰等静载荷的能力，组件前表面的静负荷最大承压大于2400Pa，机械载荷试验满足IEC61215相关规定，大于5400Pa。</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27）组件外观要求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①电池组件框架整洁、平整、无毛刺、无腐蚀斑点、耐酸腐蚀。</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2）所提供的组件无开裂、弯曲、不规整或损伤的外表面。</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3）组件的电池表面颜色均匀，无明显色差。</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4）组件的整体盖板应整洁、平直、无裂痕，组件背面无划伤、碰伤等缺陷。背板无明显皱痕，组件背面无明显凸起或者凹陷（由内部引线引起的突起），硅胶均匀；接线盒粘接牢固，表面干净。</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5）组件的输出连接、互联线及主汇流线无可见的腐蚀。</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6）组件的电池表面状况符合相应的产品详细规范的规定。</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7）组件的边缘和电池之间不存在连续的气泡或脱层。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8）电池组件的接线装置密封，极性标志准确和明显，与引出线的连接牢固可靠。</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（二）光伏并网逆变器</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1设计和运行条件</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本批次光伏并网逆变器为室外壁挂式设备，是分布式光伏并网发电的重要组成部分，要求具有非常好的耐侯性，能在室外严酷的环境下长期稳定可靠地运行，同时具有高的转换效率。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2技术要求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主体结构</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逆变器设备应能在工程所在地的环境下使用，逆变器额定功率应满足用于本招标文件相应标段的海拔高度的要求，其内绝缘等电气性能满足要求。系统的设计应充分考虑电磁兼容技术，包括光电隔离、合理的接地和必须的电磁屏蔽等措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逆变器设备应能在电子噪声，射频干扰，强电磁场等恶劣的电磁环境中安全可靠的连续运行，且不降低系统的性能。设备应满足抗电磁场干扰及静电影响的要求，在雷击过电压及操作过电压发生及一次设备出现短路故障时，设备不应误动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3）逆变器应采用太阳电池组件最大功率跟踪技术(MPPT),具备3路以上MPPT跟踪路数，MPPT静态跟踪效率高达99.9%，动态跟踪效率高达99.8%,MPPT跟踪时间＜200ms，MPPT电压跟踪范围（320V～900V）。</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逆变器应具有极性反接保护、短路保护、孤岛效应保护、过温保护、交流过流及直流过流保护、直流母线过电压保护、电网断电、电网过欠压、电网过欠频、光伏阵列及逆变器本身的接地检测及保护功能等，并相应给出各保护功能动作的条件和工况（即何时保护动作、保护时间、自恢复时间等）。</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5）逆变器应具有通讯接口，能将相关的测量保护信号上传至监控系统。</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6）应能通过RS485接口向监控系统上传当前发电功率、日发电量、累计发电量、设备状态、电流、电压、逆变器机内温度、频率、故障信息等信号，并负责配合监控系统厂家实现通讯。</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7）并网逆变器提供具有ISO资质的专业测试机构出具的符合国家标准（或IEC标准）的测试报告（有国家标准或IEC标准的应给出标准号）及通过CQC认证及CQC领跑者认证。</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8）统对电网应设置短路保护，当电网短路时，逆变器的过电流应不大于额定电流的150%，并在0.1s以内将光伏系统与电网断开。</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9）隔离和开关</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在光伏系统与电网连接的开关柜中应提供手动和自动的断路开关，断路开关应采用可视断点的机械式开关。</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在逆变器直流输入侧应提供手动断路开关，断路开关应采用可视断点的机械式开关，可实现手动操作。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10）逆变器要求能够自动化运行，运行状态可视化程度高。</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11）设备的框架为墙面壁挂式结构，框架和外壳应有足够的强度和刚度，应能承受所安装元件及短路所产生的震动、热稳定。同时不因成套设备的安装、运输等情况而影响设备的性能。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12）投标的逆变器应通过权威机构的设计认证。</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13）针对同一机型，逆变器的所有部件均应满足现场条件下运行，并可以互换，互换后不影响逆变器的正常运行。</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14）逆变器设计寿命至少是2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 xml:space="preserve">年。其中，主要部件(如IGBT或其它功率开关元件，电感、电容，控制板等)在设计寿命期间不应更换，如因设计、制造、材料原因使上述主要部件在设计寿命期内必须更换，投标人必须承担全部费用，参照国家产品召回有关规定执行。任何偏差或改进必须说明，并附有批准机构的证明文件。  </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15）超长寿命设计：平均无故障时间MTBF＞40000小时。</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（三）保护模块</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1.电接触：</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逆变器的电气系统应便于运行、试验、检查、维护。电气系统的设计应当保证人员的安全，及防止其他动物可能由于直接或间接接触系统的带电部件所带来的危险，所有带电部件应当有绝缘材料遮蔽，或用合适的屏蔽方式隔离。</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间接接触电气系统的导电部件应具有防止漏电的保护措施。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2.网相连的接口：</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为了保护逆变器，应在电网和逆变器的电气系统之间安装一个断路器。它应能同时切断所有电源回路，带电部位应采取安全封闭措施。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断路器的额定参数应当符合逆变器联接点和电网的最大短路容量。</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软启动装置或同类系统装置在逆变器并网时将瞬态降至最低，以防逆变器启动时本身的过电压</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3.设备的外壳：</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防止受气候影响的电器设备外壳应同时能防雨雪、防寒、防沙尘、防阳光照射。    </w:t>
      </w:r>
      <w:bookmarkStart w:id="5" w:name="_Toc510683379"/>
      <w:bookmarkStart w:id="6" w:name="_Toc510722341"/>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4.保护</w:t>
      </w:r>
      <w:bookmarkEnd w:id="5"/>
      <w:bookmarkEnd w:id="6"/>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逆变器和相关设备应当加以适当保护，以防遭到雷击和由雷电引起的过电压破坏。</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逆变器设备必须防止有害的电压瞬态，应当采用过电压保护设施的先进方式。</w:t>
      </w:r>
    </w:p>
    <w:p>
      <w:pPr>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保护装置应保证逆变器能够承受雷击，保障逆变器在运行期间处于安全状态。逆变器的避雷器等相关设备与接地网可靠连接。避雷器要符合或超过IEC标准的要求。然而，如果受现场条件限制，必须采取高于可用标准的措施并应同时考虑当前的技术水平。</w:t>
      </w:r>
      <w:bookmarkStart w:id="7" w:name="_Toc510722342"/>
      <w:r>
        <w:rPr>
          <w:rFonts w:hint="eastAsia" w:ascii="宋体" w:hAnsi="宋体" w:eastAsia="宋体" w:cs="宋体"/>
          <w:color w:val="auto"/>
          <w:kern w:val="0"/>
          <w:sz w:val="21"/>
          <w:szCs w:val="21"/>
          <w:highlight w:val="none"/>
          <w:lang w:val="en-US" w:eastAsia="zh-CN"/>
        </w:rPr>
        <w:t>光伏系统主要设备及零部件选型：</w:t>
      </w:r>
    </w:p>
    <w:tbl>
      <w:tblPr>
        <w:tblStyle w:val="11"/>
        <w:tblW w:w="9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3133"/>
        <w:gridCol w:w="5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1" w:hRule="atLeast"/>
        </w:trPr>
        <w:tc>
          <w:tcPr>
            <w:tcW w:w="9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36"/>
                <w:szCs w:val="36"/>
                <w:highlight w:val="none"/>
                <w:u w:val="none"/>
                <w:lang w:val="en-US" w:eastAsia="zh-CN" w:bidi="ar"/>
              </w:rPr>
              <w:t>设备厂家选择名录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项目</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设备名称</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建议厂家 </w:t>
            </w:r>
          </w:p>
          <w:p>
            <w:pPr>
              <w:keepNext w:val="0"/>
              <w:keepLines w:val="0"/>
              <w:widowControl/>
              <w:suppressLineNumbers w:val="0"/>
              <w:jc w:val="both"/>
              <w:textAlignment w:val="top"/>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（除支架外，其他可以用同等级国内外一线品牌）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逆变器</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华为、阳光、锦浪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光伏面板</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隆基、晶科、天合、晶澳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交直流线缆</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中联电缆、广东电缆、番禺电缆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支架</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伟昌铝材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断路器等低压电气器件</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ABB、施耐德、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SVG</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荣信、思源、南瑞、许继、智光、明阳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监控系统</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西安思安科技、易立电气、西安振森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保护装置</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施耐德、ABB、西门子、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电缆头</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3M、广东电缆</w:t>
            </w:r>
          </w:p>
        </w:tc>
      </w:tr>
      <w:bookmarkEnd w:id="7"/>
    </w:tbl>
    <w:p>
      <w:pPr>
        <w:widowControl/>
        <w:spacing w:line="400" w:lineRule="exact"/>
        <w:jc w:val="center"/>
        <w:rPr>
          <w:rFonts w:ascii="宋体" w:hAnsi="宋体" w:eastAsia="宋体"/>
          <w:b/>
          <w:color w:val="auto"/>
          <w:kern w:val="0"/>
          <w:sz w:val="32"/>
          <w:highlight w:val="none"/>
        </w:rPr>
      </w:pPr>
      <w:r>
        <w:rPr>
          <w:rFonts w:hint="eastAsia" w:ascii="宋体" w:hAnsi="宋体" w:eastAsia="宋体"/>
          <w:b/>
          <w:color w:val="auto"/>
          <w:kern w:val="0"/>
          <w:sz w:val="32"/>
          <w:highlight w:val="none"/>
        </w:rPr>
        <w:t>四、运维方案</w:t>
      </w:r>
    </w:p>
    <w:bookmarkEnd w:id="4"/>
    <w:p>
      <w:pPr>
        <w:ind w:firstLine="420" w:firstLineChars="200"/>
        <w:rPr>
          <w:rFonts w:ascii="宋体" w:hAnsi="宋体" w:eastAsia="宋体" w:cs="宋体"/>
          <w:color w:val="auto"/>
          <w:kern w:val="0"/>
          <w:sz w:val="21"/>
          <w:szCs w:val="21"/>
          <w:highlight w:val="none"/>
        </w:rPr>
      </w:pP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光伏项目的运维工作</w:t>
      </w:r>
      <w:r>
        <w:rPr>
          <w:rFonts w:hint="eastAsia" w:ascii="宋体" w:hAnsi="宋体" w:eastAsia="宋体" w:cs="宋体"/>
          <w:color w:val="auto"/>
          <w:kern w:val="0"/>
          <w:sz w:val="21"/>
          <w:szCs w:val="21"/>
          <w:highlight w:val="none"/>
          <w:lang w:val="en-US" w:eastAsia="zh-CN"/>
        </w:rPr>
        <w:t>全权</w:t>
      </w:r>
      <w:r>
        <w:rPr>
          <w:rFonts w:hint="eastAsia" w:ascii="宋体" w:hAnsi="宋体" w:eastAsia="宋体" w:cs="宋体"/>
          <w:color w:val="auto"/>
          <w:kern w:val="0"/>
          <w:sz w:val="21"/>
          <w:szCs w:val="21"/>
          <w:highlight w:val="none"/>
        </w:rPr>
        <w:t>由</w:t>
      </w:r>
      <w:r>
        <w:rPr>
          <w:rFonts w:hint="eastAsia" w:ascii="宋体" w:hAnsi="宋体" w:eastAsia="宋体" w:cs="宋体"/>
          <w:color w:val="auto"/>
          <w:kern w:val="0"/>
          <w:sz w:val="21"/>
          <w:szCs w:val="21"/>
          <w:highlight w:val="none"/>
          <w:lang w:val="en-US" w:eastAsia="zh-CN"/>
        </w:rPr>
        <w:t>中标人</w:t>
      </w:r>
      <w:r>
        <w:rPr>
          <w:rFonts w:hint="eastAsia" w:ascii="宋体" w:hAnsi="宋体" w:eastAsia="宋体" w:cs="宋体"/>
          <w:color w:val="auto"/>
          <w:kern w:val="0"/>
          <w:sz w:val="21"/>
          <w:szCs w:val="21"/>
          <w:highlight w:val="none"/>
        </w:rPr>
        <w:t>负责，负责对电站的</w:t>
      </w:r>
      <w:r>
        <w:rPr>
          <w:rFonts w:hint="eastAsia" w:ascii="宋体" w:hAnsi="宋体" w:eastAsia="宋体" w:cs="宋体"/>
          <w:color w:val="auto"/>
          <w:kern w:val="0"/>
          <w:sz w:val="21"/>
          <w:szCs w:val="21"/>
          <w:highlight w:val="none"/>
          <w:lang w:val="en-US" w:eastAsia="zh-CN"/>
        </w:rPr>
        <w:t>评估、</w:t>
      </w:r>
      <w:r>
        <w:rPr>
          <w:rFonts w:hint="eastAsia" w:ascii="宋体" w:hAnsi="宋体" w:eastAsia="宋体" w:cs="宋体"/>
          <w:color w:val="auto"/>
          <w:kern w:val="0"/>
          <w:sz w:val="21"/>
          <w:szCs w:val="21"/>
          <w:highlight w:val="none"/>
        </w:rPr>
        <w:t>运行、维护、定检、消缺</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承重、购买配件</w:t>
      </w:r>
      <w:r>
        <w:rPr>
          <w:rFonts w:hint="eastAsia" w:ascii="宋体" w:hAnsi="宋体" w:eastAsia="宋体" w:cs="宋体"/>
          <w:color w:val="auto"/>
          <w:kern w:val="0"/>
          <w:sz w:val="21"/>
          <w:szCs w:val="21"/>
          <w:highlight w:val="none"/>
        </w:rPr>
        <w:t>等工作进行规范的管理，确保电站安全稳定运行。高效、稳定地完成电站运行维护的全部工作。</w:t>
      </w:r>
    </w:p>
    <w:p>
      <w:pPr>
        <w:ind w:firstLine="420" w:firstLineChars="200"/>
        <w:rPr>
          <w:rFonts w:ascii="宋体" w:hAnsi="宋体" w:eastAsia="宋体" w:cs="宋体"/>
          <w:color w:val="auto"/>
          <w:kern w:val="0"/>
          <w:sz w:val="21"/>
          <w:szCs w:val="21"/>
          <w:highlight w:val="none"/>
        </w:rPr>
      </w:pPr>
      <w:bookmarkStart w:id="8" w:name="_Toc507427887"/>
      <w:r>
        <w:rPr>
          <w:rFonts w:hint="eastAsia" w:ascii="宋体" w:hAnsi="宋体" w:eastAsia="宋体" w:cs="宋体"/>
          <w:color w:val="auto"/>
          <w:kern w:val="0"/>
          <w:sz w:val="21"/>
          <w:szCs w:val="21"/>
          <w:highlight w:val="none"/>
        </w:rPr>
        <w:t>（一）运维工作范围</w:t>
      </w:r>
      <w:bookmarkEnd w:id="8"/>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 光伏发电并网电站运行维护管理包括但不限于光伏电站设备、设施的运行、维护、消缺、定期检查试验、光伏组件清洗、电气设备检修及预防性试验等各项生产管理工作，落实反事故措施及各项技术监督管理。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1.2运行维护组织管理，主要指电站的生产指挥、运行调度、生产计划、事故调查、生产协调，设备维护、技术改造等各项运行维护组织管理和现场协调工作。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1.3负责电站安健环管理。主要指根据国家法律法规的规定、电站并网合同、安全责任目标和发包方要求，承担承包范围内安健环的管理、监督、考核及制度的拟定、落实、检查等。</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1.4电站资产及物资的管理。主要指对电站的生产及辅助系统的资产在委托期内进行妥善管理，并按固定资产管理要求掌握资产的增减变动情况，对于报废、更新资产应及时提出</w:t>
      </w:r>
      <w:r>
        <w:rPr>
          <w:rFonts w:hint="eastAsia" w:ascii="宋体" w:hAnsi="宋体" w:eastAsia="宋体" w:cs="宋体"/>
          <w:color w:val="auto"/>
          <w:kern w:val="0"/>
          <w:sz w:val="21"/>
          <w:szCs w:val="21"/>
          <w:highlight w:val="none"/>
          <w:lang w:val="en-US" w:eastAsia="zh-CN"/>
        </w:rPr>
        <w:t xml:space="preserve">并换新。 </w:t>
      </w:r>
      <w:r>
        <w:rPr>
          <w:rFonts w:hint="eastAsia" w:ascii="宋体" w:hAnsi="宋体" w:eastAsia="宋体" w:cs="宋体"/>
          <w:color w:val="auto"/>
          <w:kern w:val="0"/>
          <w:sz w:val="21"/>
          <w:szCs w:val="21"/>
          <w:highlight w:val="none"/>
        </w:rPr>
        <w:t>同时对电站的物资实施管理；承包光伏电站设备的检修维护及设备缺陷处理，对缺陷情况</w:t>
      </w:r>
      <w:r>
        <w:rPr>
          <w:rFonts w:hint="eastAsia" w:ascii="宋体" w:hAnsi="宋体" w:eastAsia="宋体" w:cs="宋体"/>
          <w:color w:val="auto"/>
          <w:kern w:val="0"/>
          <w:sz w:val="21"/>
          <w:szCs w:val="21"/>
          <w:highlight w:val="none"/>
          <w:lang w:val="en-US" w:eastAsia="zh-CN"/>
        </w:rPr>
        <w:t>进行</w:t>
      </w:r>
      <w:r>
        <w:rPr>
          <w:rFonts w:hint="eastAsia" w:ascii="宋体" w:hAnsi="宋体" w:eastAsia="宋体" w:cs="宋体"/>
          <w:color w:val="auto"/>
          <w:kern w:val="0"/>
          <w:sz w:val="21"/>
          <w:szCs w:val="21"/>
          <w:highlight w:val="none"/>
        </w:rPr>
        <w:t>记录。</w:t>
      </w:r>
    </w:p>
    <w:p>
      <w:pPr>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1.5电站综合管理。主要指电站相应生产经营、检修、运行、安全、工艺、设备管理、缺陷处理管理、电站性能等资料的统计上报和日常事务的联系协调工作；资料档案管理工作。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1.6设备专用备品备件采购。主要指</w:t>
      </w:r>
      <w:r>
        <w:rPr>
          <w:rFonts w:hint="eastAsia" w:ascii="宋体" w:hAnsi="宋体" w:eastAsia="宋体" w:cs="宋体"/>
          <w:color w:val="auto"/>
          <w:kern w:val="0"/>
          <w:sz w:val="21"/>
          <w:szCs w:val="21"/>
          <w:highlight w:val="none"/>
          <w:lang w:val="en-US" w:eastAsia="zh-CN"/>
        </w:rPr>
        <w:t>中标人</w:t>
      </w:r>
      <w:r>
        <w:rPr>
          <w:rFonts w:hint="eastAsia" w:ascii="宋体" w:hAnsi="宋体" w:eastAsia="宋体" w:cs="宋体"/>
          <w:color w:val="auto"/>
          <w:kern w:val="0"/>
          <w:sz w:val="21"/>
          <w:szCs w:val="21"/>
          <w:highlight w:val="none"/>
        </w:rPr>
        <w:t>根据电站安全和生产需要及时提出专用备品备件的采购计划，并负责</w:t>
      </w:r>
      <w:r>
        <w:rPr>
          <w:rFonts w:hint="eastAsia" w:ascii="宋体" w:hAnsi="宋体" w:eastAsia="宋体" w:cs="宋体"/>
          <w:color w:val="auto"/>
          <w:kern w:val="0"/>
          <w:sz w:val="21"/>
          <w:szCs w:val="21"/>
          <w:highlight w:val="none"/>
          <w:lang w:val="en-US" w:eastAsia="zh-CN"/>
        </w:rPr>
        <w:t>购买、</w:t>
      </w:r>
      <w:r>
        <w:rPr>
          <w:rFonts w:hint="eastAsia" w:ascii="宋体" w:hAnsi="宋体" w:eastAsia="宋体" w:cs="宋体"/>
          <w:color w:val="auto"/>
          <w:kern w:val="0"/>
          <w:sz w:val="21"/>
          <w:szCs w:val="21"/>
          <w:highlight w:val="none"/>
        </w:rPr>
        <w:t>储存及管理工作。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1.7负责消耗性材料、安全工器具、常用工器具、个人PPE及设备通用备品备件的采购、管理等工作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1.8负责进行电量计量和电费结算的确认工作。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1.9负责保管电站的废旧物资等及时进行处理。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1.10制定各项管理制度，修编运行规程、标准操作票以及典型工作票等，审核通过后实施。</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1.11确保光伏发电并网电站的安全、高效运行，完成生产的各项安全、经济指标。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1.12对设计、安装及运行过程中出现的问题提出合理化建议，完成电站运行规程、操作票及系统图的修订、完善。</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1.13负责光伏电站控制室及设备间的日常卫生清理。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1.14主动做好与光伏电站场地业主及有关各方的日常沟通协调工作。</w:t>
      </w:r>
    </w:p>
    <w:p>
      <w:pPr>
        <w:ind w:firstLine="420" w:firstLineChars="200"/>
        <w:rPr>
          <w:rFonts w:ascii="宋体" w:hAnsi="宋体" w:eastAsia="宋体" w:cs="宋体"/>
          <w:color w:val="auto"/>
          <w:kern w:val="0"/>
          <w:sz w:val="21"/>
          <w:szCs w:val="21"/>
          <w:highlight w:val="none"/>
        </w:rPr>
      </w:pPr>
      <w:bookmarkStart w:id="9" w:name="_Toc466989330"/>
      <w:bookmarkStart w:id="10" w:name="_Toc507427888"/>
      <w:r>
        <w:rPr>
          <w:rFonts w:hint="eastAsia" w:ascii="宋体" w:hAnsi="宋体" w:eastAsia="宋体" w:cs="宋体"/>
          <w:color w:val="auto"/>
          <w:kern w:val="0"/>
          <w:sz w:val="21"/>
          <w:szCs w:val="21"/>
          <w:highlight w:val="none"/>
        </w:rPr>
        <w:t>（二）运行管理</w:t>
      </w:r>
      <w:bookmarkEnd w:id="9"/>
      <w:bookmarkEnd w:id="10"/>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 负责电站运行及巡检工作，包括但不限于电站全部设备和设施的管理、运行,按照电力行业的生产运行规定和标准对电站进行安全、经济运行管理。</w:t>
      </w:r>
    </w:p>
    <w:p>
      <w:pPr>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 严格执行和遵守国家和电力行业的相关标准、规范，其他有关法律法规的相关规定及审慎行业惯例，保证光伏发电并网电站的安全、高效的运行。确保电站按电力行业规程获得定期及妥善的维修保养及修理维护，保证设备的安全稳定运</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行，使设备处于良好状态、满足发电经营的各项要求。</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2.3根据电站性能指标编制有效的维护维修规程、制度、标准、工艺卡。</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 采用电力行业先进的管理方法与技术来组织光伏发电并网电站的生产，不断完善各生产部门及岗位的运行规程、规范，切实提高光伏发电并网电站的稳定性。</w:t>
      </w:r>
    </w:p>
    <w:p>
      <w:pPr>
        <w:ind w:firstLine="420" w:firstLineChars="200"/>
        <w:rPr>
          <w:rFonts w:ascii="宋体" w:hAnsi="宋体" w:eastAsia="宋体" w:cs="宋体"/>
          <w:color w:val="auto"/>
          <w:kern w:val="0"/>
          <w:sz w:val="21"/>
          <w:szCs w:val="21"/>
          <w:highlight w:val="none"/>
        </w:rPr>
      </w:pPr>
      <w:bookmarkStart w:id="11" w:name="_Toc507427889"/>
      <w:bookmarkStart w:id="12" w:name="_Toc466989331"/>
      <w:r>
        <w:rPr>
          <w:rFonts w:hint="eastAsia" w:ascii="宋体" w:hAnsi="宋体" w:eastAsia="宋体" w:cs="宋体"/>
          <w:color w:val="auto"/>
          <w:kern w:val="0"/>
          <w:sz w:val="21"/>
          <w:szCs w:val="21"/>
          <w:highlight w:val="none"/>
        </w:rPr>
        <w:t>（三）物资采购和管理</w:t>
      </w:r>
      <w:bookmarkEnd w:id="11"/>
      <w:bookmarkEnd w:id="12"/>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3.1</w:t>
      </w:r>
      <w:r>
        <w:rPr>
          <w:rFonts w:hint="eastAsia" w:ascii="宋体" w:hAnsi="宋体" w:eastAsia="宋体" w:cs="宋体"/>
          <w:color w:val="auto"/>
          <w:kern w:val="0"/>
          <w:sz w:val="21"/>
          <w:szCs w:val="21"/>
          <w:highlight w:val="none"/>
          <w:lang w:val="en-US" w:eastAsia="zh-CN"/>
        </w:rPr>
        <w:t>中标人</w:t>
      </w:r>
      <w:r>
        <w:rPr>
          <w:rFonts w:hint="eastAsia" w:ascii="宋体" w:hAnsi="宋体" w:eastAsia="宋体" w:cs="宋体"/>
          <w:color w:val="auto"/>
          <w:kern w:val="0"/>
          <w:sz w:val="21"/>
          <w:szCs w:val="21"/>
          <w:highlight w:val="none"/>
        </w:rPr>
        <w:t>根据电站安全生产需要，提供采购清单，做好设备、专用备品备件、专用工具、仪器仪表等物资的采购；</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 按现场实际需要</w:t>
      </w:r>
      <w:r>
        <w:rPr>
          <w:rFonts w:hint="eastAsia" w:ascii="宋体" w:hAnsi="宋体" w:eastAsia="宋体" w:cs="宋体"/>
          <w:color w:val="auto"/>
          <w:kern w:val="0"/>
          <w:sz w:val="21"/>
          <w:szCs w:val="21"/>
          <w:highlight w:val="none"/>
          <w:lang w:val="en-US" w:eastAsia="zh-CN"/>
        </w:rPr>
        <w:t>自行负责</w:t>
      </w:r>
      <w:r>
        <w:rPr>
          <w:rFonts w:hint="eastAsia" w:ascii="宋体" w:hAnsi="宋体" w:eastAsia="宋体" w:cs="宋体"/>
          <w:color w:val="auto"/>
          <w:kern w:val="0"/>
          <w:sz w:val="21"/>
          <w:szCs w:val="21"/>
          <w:highlight w:val="none"/>
        </w:rPr>
        <w:t>所需设备专用备品备件、专用工具、专用仪器仪表。</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 应及时掌握电站对备件、消耗品和物料的需求（经考虑电站组件的设计寿命、电站的实际维修记录以及电站的技术变更），并分类编制电站维护、运行所需要的备品备件计划；</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3.4负责电站的工器具使用管理，定期对工器具进行送检、检查，并做好相关检查记录和台账管理。</w:t>
      </w:r>
    </w:p>
    <w:p>
      <w:pPr>
        <w:ind w:firstLine="420" w:firstLineChars="200"/>
        <w:rPr>
          <w:rFonts w:ascii="宋体" w:hAnsi="宋体" w:eastAsia="宋体" w:cs="宋体"/>
          <w:color w:val="auto"/>
          <w:kern w:val="0"/>
          <w:sz w:val="21"/>
          <w:szCs w:val="21"/>
          <w:highlight w:val="none"/>
        </w:rPr>
      </w:pPr>
      <w:bookmarkStart w:id="13" w:name="_Toc507427890"/>
      <w:bookmarkStart w:id="14" w:name="_Toc466989332"/>
      <w:r>
        <w:rPr>
          <w:rFonts w:hint="eastAsia" w:ascii="宋体" w:hAnsi="宋体" w:eastAsia="宋体" w:cs="宋体"/>
          <w:color w:val="auto"/>
          <w:kern w:val="0"/>
          <w:sz w:val="21"/>
          <w:szCs w:val="21"/>
          <w:highlight w:val="none"/>
        </w:rPr>
        <w:t>（四）资产管理</w:t>
      </w:r>
      <w:bookmarkEnd w:id="13"/>
      <w:bookmarkEnd w:id="14"/>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4.1 负责对固定资产进行日常管理，杜绝资产流失，保证资产的完整性。</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4.2实行定期的固定资产清查制度： 定期对固定资产账、卡、物进行清查以确保账实相符。</w:t>
      </w:r>
    </w:p>
    <w:p>
      <w:pPr>
        <w:ind w:firstLine="420" w:firstLineChars="200"/>
        <w:rPr>
          <w:rFonts w:ascii="宋体" w:hAnsi="宋体" w:eastAsia="宋体" w:cs="宋体"/>
          <w:color w:val="auto"/>
          <w:kern w:val="0"/>
          <w:sz w:val="21"/>
          <w:szCs w:val="21"/>
          <w:highlight w:val="none"/>
        </w:rPr>
      </w:pPr>
      <w:bookmarkStart w:id="15" w:name="_Toc466989333"/>
      <w:bookmarkStart w:id="16" w:name="_Toc144011576"/>
      <w:r>
        <w:rPr>
          <w:rFonts w:hint="eastAsia" w:ascii="宋体" w:hAnsi="宋体" w:eastAsia="宋体" w:cs="宋体"/>
          <w:color w:val="auto"/>
          <w:kern w:val="0"/>
          <w:sz w:val="21"/>
          <w:szCs w:val="21"/>
          <w:highlight w:val="none"/>
        </w:rPr>
        <w:t>（五）维护消缺管理</w:t>
      </w:r>
      <w:bookmarkEnd w:id="15"/>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 运维人员负责光伏电站的光伏发电设备维护， 负责所有光伏发电设备的日常消缺工作。</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5.2根据光伏电站维护工作项目清单，进行设备日常点检，掌握所管辖设备运行质量和劣化趋势。</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5.3根据缺陷管理制度，及时消除设备缺陷，确保消缺及时率和消缺率。</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5.4根据设备运行、维护情况，</w:t>
      </w:r>
      <w:r>
        <w:rPr>
          <w:rFonts w:hint="eastAsia" w:ascii="宋体" w:hAnsi="宋体" w:eastAsia="宋体" w:cs="宋体"/>
          <w:color w:val="auto"/>
          <w:kern w:val="0"/>
          <w:sz w:val="21"/>
          <w:szCs w:val="21"/>
          <w:highlight w:val="none"/>
          <w:lang w:val="en-US" w:eastAsia="zh-CN"/>
        </w:rPr>
        <w:t>运维人需按实际情况进行</w:t>
      </w:r>
      <w:r>
        <w:rPr>
          <w:rFonts w:hint="eastAsia" w:ascii="宋体" w:hAnsi="宋体" w:eastAsia="宋体" w:cs="宋体"/>
          <w:color w:val="auto"/>
          <w:kern w:val="0"/>
          <w:sz w:val="21"/>
          <w:szCs w:val="21"/>
          <w:highlight w:val="none"/>
        </w:rPr>
        <w:t>备件采购。</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 建立所管辖设备的设备台账，实现设备全寿命管理。</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5.6光伏电站出现设备故障，应及时处理；如确实无法处理，应及时报告现场情况。</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5.7应保存维护、维修及测试记录，记录备品备件的使用情况，以备随时提供相关资料；</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5.8做好年度计划性技改项目、形成固定资产的科技项目开发及重大设备检修工程；</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5.9做好并保存维修记录和故障记录、试验校验记录、运行记录、保养记录等。 </w:t>
      </w:r>
    </w:p>
    <w:p>
      <w:pPr>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5.10做好电站的技术监督工作。</w:t>
      </w:r>
    </w:p>
    <w:bookmarkEnd w:id="16"/>
    <w:p>
      <w:pPr>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5.11运维方2</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年内负责光伏覆盖区域的防漏、补漏工作。在发现有漏水情况后，晴天后1个工作日内必须将漏点进行修复。</w:t>
      </w:r>
    </w:p>
    <w:p>
      <w:pPr>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5.12 质保金200万元整</w:t>
      </w:r>
      <w:r>
        <w:rPr>
          <w:rFonts w:hint="eastAsia" w:ascii="宋体" w:hAnsi="宋体" w:eastAsia="宋体"/>
          <w:color w:val="auto"/>
          <w:sz w:val="21"/>
          <w:szCs w:val="21"/>
          <w:highlight w:val="none"/>
        </w:rPr>
        <w:t>用于</w:t>
      </w:r>
      <w:r>
        <w:rPr>
          <w:rFonts w:hint="eastAsia" w:ascii="宋体" w:hAnsi="宋体" w:eastAsia="宋体"/>
          <w:color w:val="auto"/>
          <w:sz w:val="21"/>
          <w:szCs w:val="21"/>
          <w:highlight w:val="none"/>
          <w:lang w:val="en-US" w:eastAsia="zh-CN"/>
        </w:rPr>
        <w:t>并网发电期间</w:t>
      </w:r>
      <w:r>
        <w:rPr>
          <w:rFonts w:hint="eastAsia" w:ascii="宋体" w:hAnsi="宋体" w:eastAsia="宋体"/>
          <w:color w:val="auto"/>
          <w:sz w:val="21"/>
          <w:szCs w:val="21"/>
          <w:highlight w:val="none"/>
        </w:rPr>
        <w:t>内</w:t>
      </w:r>
      <w:r>
        <w:rPr>
          <w:rFonts w:hint="eastAsia" w:ascii="宋体" w:hAnsi="宋体" w:eastAsia="宋体"/>
          <w:color w:val="auto"/>
          <w:sz w:val="21"/>
          <w:szCs w:val="21"/>
          <w:highlight w:val="none"/>
          <w:lang w:val="en-US" w:eastAsia="zh-CN"/>
        </w:rPr>
        <w:t>所</w:t>
      </w:r>
      <w:r>
        <w:rPr>
          <w:rFonts w:hint="eastAsia" w:ascii="宋体" w:hAnsi="宋体" w:eastAsia="宋体"/>
          <w:color w:val="auto"/>
          <w:sz w:val="21"/>
          <w:szCs w:val="21"/>
          <w:highlight w:val="none"/>
        </w:rPr>
        <w:t>发生的安全</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特殊事件</w:t>
      </w:r>
      <w:r>
        <w:rPr>
          <w:rFonts w:hint="eastAsia" w:ascii="宋体" w:hAnsi="宋体" w:eastAsia="宋体"/>
          <w:color w:val="auto"/>
          <w:sz w:val="21"/>
          <w:szCs w:val="21"/>
          <w:highlight w:val="none"/>
          <w:lang w:val="en-US" w:eastAsia="zh-CN"/>
        </w:rPr>
        <w:t>或运维异常</w:t>
      </w:r>
      <w:r>
        <w:rPr>
          <w:rFonts w:hint="eastAsia" w:ascii="宋体" w:hAnsi="宋体" w:eastAsia="宋体"/>
          <w:color w:val="auto"/>
          <w:sz w:val="21"/>
          <w:szCs w:val="21"/>
          <w:highlight w:val="none"/>
        </w:rPr>
        <w:t>的</w:t>
      </w:r>
      <w:r>
        <w:rPr>
          <w:rFonts w:hint="eastAsia" w:ascii="宋体" w:hAnsi="宋体" w:eastAsia="宋体"/>
          <w:color w:val="auto"/>
          <w:sz w:val="21"/>
          <w:szCs w:val="21"/>
          <w:highlight w:val="none"/>
          <w:lang w:val="en-US" w:eastAsia="zh-CN"/>
        </w:rPr>
        <w:t>款项</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 xml:space="preserve">如运维方在发现异常问题上反映不及时，华昌集团有权对此款项进行挪用，挪用后运维人需补齐此款项。    </w:t>
      </w:r>
    </w:p>
    <w:p>
      <w:pPr>
        <w:ind w:firstLine="420" w:firstLineChars="200"/>
        <w:rPr>
          <w:rFonts w:hint="eastAsia" w:ascii="宋体" w:hAnsi="宋体" w:eastAsia="宋体" w:cs="宋体"/>
          <w:color w:val="auto"/>
          <w:kern w:val="0"/>
          <w:sz w:val="21"/>
          <w:szCs w:val="21"/>
          <w:highlight w:val="none"/>
          <w:lang w:eastAsia="zh-CN"/>
        </w:rPr>
      </w:pPr>
    </w:p>
    <w:p>
      <w:pPr>
        <w:ind w:firstLine="6930" w:firstLineChars="33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光伏项目组</w:t>
      </w:r>
    </w:p>
    <w:p>
      <w:pPr>
        <w:ind w:firstLine="6720" w:firstLineChars="3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2021年3月26日</w:t>
      </w:r>
    </w:p>
    <w:p>
      <w:pPr>
        <w:widowControl/>
        <w:spacing w:line="400" w:lineRule="exact"/>
        <w:rPr>
          <w:rFonts w:ascii="宋体" w:hAnsi="宋体" w:eastAsia="宋体"/>
          <w:b/>
          <w:color w:val="auto"/>
          <w:kern w:val="0"/>
          <w:sz w:val="32"/>
          <w:highlight w:val="none"/>
        </w:rPr>
      </w:pPr>
    </w:p>
    <w:p>
      <w:pPr>
        <w:widowControl/>
        <w:spacing w:line="400" w:lineRule="exact"/>
        <w:rPr>
          <w:rFonts w:ascii="宋体" w:hAnsi="宋体" w:eastAsia="宋体"/>
          <w:b/>
          <w:color w:val="auto"/>
          <w:kern w:val="0"/>
          <w:sz w:val="32"/>
          <w:highlight w:val="none"/>
        </w:rPr>
      </w:pPr>
    </w:p>
    <w:p>
      <w:pPr>
        <w:rPr>
          <w:color w:val="auto"/>
          <w:highlight w:val="none"/>
        </w:rPr>
      </w:pPr>
    </w:p>
    <w:p>
      <w:pPr>
        <w:pStyle w:val="2"/>
      </w:pPr>
    </w:p>
    <w:p>
      <w:pPr>
        <w:spacing w:beforeLines="50" w:afterLines="50" w:line="24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第二章  投标书格式</w:t>
      </w:r>
    </w:p>
    <w:p>
      <w:pPr>
        <w:spacing w:beforeLines="50" w:afterLines="50" w:line="240" w:lineRule="auto"/>
        <w:jc w:val="center"/>
        <w:rPr>
          <w:rFonts w:ascii="宋体" w:hAnsi="宋体" w:eastAsia="宋体"/>
          <w:b/>
          <w:color w:val="auto"/>
          <w:sz w:val="32"/>
          <w:szCs w:val="32"/>
          <w:highlight w:val="none"/>
        </w:rPr>
      </w:pPr>
      <w:r>
        <w:rPr>
          <w:rFonts w:hint="eastAsia" w:ascii="宋体" w:hAnsi="宋体" w:eastAsia="宋体"/>
          <w:b/>
          <w:color w:val="auto"/>
          <w:sz w:val="32"/>
          <w:highlight w:val="none"/>
        </w:rPr>
        <w:t>封面（格式</w:t>
      </w:r>
      <w:r>
        <w:rPr>
          <w:rFonts w:ascii="宋体" w:hAnsi="宋体" w:eastAsia="宋体"/>
          <w:b/>
          <w:color w:val="auto"/>
          <w:sz w:val="32"/>
          <w:highlight w:val="none"/>
        </w:rPr>
        <w:t>）</w:t>
      </w:r>
    </w:p>
    <w:p>
      <w:pPr>
        <w:spacing w:beforeLines="50" w:afterLines="50" w:line="240" w:lineRule="auto"/>
        <w:jc w:val="center"/>
        <w:rPr>
          <w:rFonts w:ascii="宋体" w:hAnsi="宋体" w:eastAsia="宋体"/>
          <w:b/>
          <w:color w:val="auto"/>
          <w:sz w:val="32"/>
          <w:szCs w:val="32"/>
          <w:highlight w:val="none"/>
        </w:rPr>
      </w:pPr>
      <w:r>
        <w:rPr>
          <w:rFonts w:hint="eastAsia" w:ascii="宋体" w:hAnsi="宋体" w:eastAsia="宋体"/>
          <w:b/>
          <w:color w:val="auto"/>
          <w:sz w:val="32"/>
          <w:highlight w:val="none"/>
        </w:rPr>
        <w:t>投标文件</w:t>
      </w:r>
    </w:p>
    <w:p>
      <w:pPr>
        <w:spacing w:line="400" w:lineRule="exact"/>
        <w:rPr>
          <w:rFonts w:ascii="宋体" w:hAnsi="宋体" w:eastAsia="宋体"/>
          <w:color w:val="auto"/>
          <w:highlight w:val="none"/>
        </w:rPr>
      </w:pPr>
    </w:p>
    <w:p>
      <w:pPr>
        <w:spacing w:line="400" w:lineRule="exact"/>
        <w:ind w:firstLine="1440" w:firstLineChars="600"/>
        <w:rPr>
          <w:rFonts w:ascii="宋体" w:hAnsi="宋体" w:eastAsia="宋体"/>
          <w:color w:val="auto"/>
          <w:highlight w:val="none"/>
        </w:rPr>
      </w:pPr>
    </w:p>
    <w:p>
      <w:pPr>
        <w:spacing w:line="240" w:lineRule="auto"/>
        <w:ind w:left="1540" w:hanging="1540" w:hangingChars="550"/>
        <w:rPr>
          <w:rFonts w:ascii="宋体" w:hAnsi="宋体" w:eastAsia="宋体"/>
          <w:color w:val="auto"/>
          <w:sz w:val="28"/>
          <w:szCs w:val="28"/>
          <w:highlight w:val="none"/>
        </w:rPr>
      </w:pPr>
      <w:r>
        <w:rPr>
          <w:rFonts w:hint="eastAsia" w:ascii="宋体" w:hAnsi="宋体" w:eastAsia="宋体"/>
          <w:color w:val="auto"/>
          <w:sz w:val="28"/>
          <w:szCs w:val="28"/>
          <w:highlight w:val="none"/>
        </w:rPr>
        <w:t>项目名称： 广东华昌集团有限公司</w:t>
      </w:r>
      <w:r>
        <w:rPr>
          <w:rFonts w:hint="eastAsia" w:eastAsia="宋体"/>
          <w:color w:val="auto"/>
          <w:sz w:val="28"/>
          <w:szCs w:val="28"/>
          <w:highlight w:val="none"/>
        </w:rPr>
        <w:t>光伏发电项目</w:t>
      </w:r>
    </w:p>
    <w:p>
      <w:pPr>
        <w:spacing w:line="400" w:lineRule="exact"/>
        <w:ind w:firstLine="1680" w:firstLineChars="600"/>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rPr>
          <w:rFonts w:ascii="宋体" w:hAnsi="宋体" w:eastAsia="宋体"/>
          <w:color w:val="auto"/>
          <w:sz w:val="28"/>
          <w:szCs w:val="28"/>
          <w:highlight w:val="none"/>
        </w:rPr>
      </w:pPr>
      <w:r>
        <w:rPr>
          <w:rFonts w:hint="eastAsia" w:ascii="宋体" w:hAnsi="宋体" w:eastAsia="宋体"/>
          <w:color w:val="auto"/>
          <w:sz w:val="28"/>
          <w:szCs w:val="28"/>
          <w:highlight w:val="none"/>
        </w:rPr>
        <w:t>项目编号：</w:t>
      </w:r>
    </w:p>
    <w:p>
      <w:pPr>
        <w:spacing w:line="400" w:lineRule="exact"/>
        <w:ind w:firstLine="1680" w:firstLineChars="600"/>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rPr>
          <w:rFonts w:ascii="宋体" w:hAnsi="宋体" w:eastAsia="宋体"/>
          <w:color w:val="auto"/>
          <w:sz w:val="28"/>
          <w:szCs w:val="28"/>
          <w:highlight w:val="none"/>
        </w:rPr>
      </w:pPr>
      <w:r>
        <w:rPr>
          <w:rFonts w:hint="eastAsia" w:ascii="宋体" w:hAnsi="宋体" w:eastAsia="宋体"/>
          <w:color w:val="auto"/>
          <w:sz w:val="28"/>
          <w:szCs w:val="28"/>
          <w:highlight w:val="none"/>
        </w:rPr>
        <w:t>投标人名称：</w:t>
      </w:r>
    </w:p>
    <w:p>
      <w:pPr>
        <w:spacing w:line="400" w:lineRule="exact"/>
        <w:jc w:val="center"/>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ind w:firstLine="1680" w:firstLineChars="600"/>
        <w:rPr>
          <w:rFonts w:ascii="宋体" w:hAnsi="宋体" w:eastAsia="宋体"/>
          <w:color w:val="auto"/>
          <w:sz w:val="28"/>
          <w:szCs w:val="28"/>
          <w:highlight w:val="none"/>
        </w:rPr>
      </w:pPr>
    </w:p>
    <w:p>
      <w:pPr>
        <w:spacing w:line="400" w:lineRule="exact"/>
        <w:rPr>
          <w:rFonts w:ascii="宋体" w:hAnsi="宋体" w:eastAsia="宋体"/>
          <w:color w:val="auto"/>
          <w:sz w:val="28"/>
          <w:szCs w:val="28"/>
          <w:highlight w:val="none"/>
        </w:rPr>
      </w:pPr>
      <w:r>
        <w:rPr>
          <w:rFonts w:hint="eastAsia" w:ascii="宋体" w:hAnsi="宋体" w:eastAsia="宋体"/>
          <w:color w:val="auto"/>
          <w:sz w:val="28"/>
          <w:szCs w:val="28"/>
          <w:highlight w:val="none"/>
        </w:rPr>
        <w:t>日    期：</w:t>
      </w:r>
    </w:p>
    <w:p>
      <w:pPr>
        <w:spacing w:line="400" w:lineRule="exact"/>
        <w:ind w:firstLine="1680" w:firstLineChars="600"/>
        <w:rPr>
          <w:rFonts w:ascii="宋体" w:hAnsi="宋体" w:eastAsia="宋体"/>
          <w:color w:val="auto"/>
          <w:sz w:val="28"/>
          <w:szCs w:val="28"/>
          <w:highlight w:val="none"/>
        </w:rPr>
      </w:pPr>
    </w:p>
    <w:p>
      <w:pPr>
        <w:spacing w:line="400" w:lineRule="exact"/>
        <w:jc w:val="center"/>
        <w:rPr>
          <w:rFonts w:ascii="宋体" w:hAnsi="宋体" w:eastAsia="宋体"/>
          <w:b/>
          <w:color w:val="auto"/>
          <w:sz w:val="28"/>
          <w:szCs w:val="28"/>
          <w:highlight w:val="none"/>
        </w:rPr>
      </w:pPr>
    </w:p>
    <w:p>
      <w:pPr>
        <w:spacing w:line="400" w:lineRule="exact"/>
        <w:jc w:val="center"/>
        <w:rPr>
          <w:rFonts w:ascii="宋体" w:hAnsi="宋体" w:eastAsia="宋体"/>
          <w:b/>
          <w:color w:val="auto"/>
          <w:sz w:val="28"/>
          <w:szCs w:val="28"/>
          <w:highlight w:val="none"/>
        </w:rPr>
      </w:pPr>
    </w:p>
    <w:p>
      <w:pPr>
        <w:spacing w:line="400" w:lineRule="exact"/>
        <w:jc w:val="center"/>
        <w:rPr>
          <w:rFonts w:ascii="宋体" w:hAnsi="宋体" w:eastAsia="宋体"/>
          <w:b/>
          <w:color w:val="auto"/>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pStyle w:val="2"/>
      </w:pPr>
    </w:p>
    <w:p>
      <w:pPr>
        <w:widowControl/>
        <w:spacing w:line="240" w:lineRule="auto"/>
        <w:rPr>
          <w:rFonts w:ascii="宋体" w:hAnsi="宋体" w:eastAsia="宋体" w:cs="宋体"/>
          <w:b/>
          <w:color w:val="auto"/>
          <w:kern w:val="0"/>
          <w:sz w:val="28"/>
          <w:szCs w:val="28"/>
          <w:highlight w:val="none"/>
        </w:rPr>
      </w:pPr>
    </w:p>
    <w:p>
      <w:pPr>
        <w:widowControl/>
        <w:numPr>
          <w:ilvl w:val="0"/>
          <w:numId w:val="2"/>
        </w:numPr>
        <w:spacing w:line="240" w:lineRule="auto"/>
        <w:jc w:val="center"/>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投标文件资料清单（格式）</w:t>
      </w:r>
    </w:p>
    <w:p>
      <w:pPr>
        <w:widowControl/>
        <w:spacing w:line="240" w:lineRule="auto"/>
        <w:rPr>
          <w:rFonts w:ascii="宋体" w:hAnsi="宋体" w:eastAsia="宋体" w:cs="宋体"/>
          <w:b/>
          <w:color w:val="auto"/>
          <w:kern w:val="0"/>
          <w:sz w:val="28"/>
          <w:szCs w:val="28"/>
          <w:highlight w:val="none"/>
        </w:rPr>
      </w:pPr>
    </w:p>
    <w:tbl>
      <w:tblPr>
        <w:tblStyle w:val="11"/>
        <w:tblW w:w="98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34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序号</w:t>
            </w:r>
          </w:p>
        </w:tc>
        <w:tc>
          <w:tcPr>
            <w:tcW w:w="6340" w:type="dxa"/>
            <w:shd w:val="clear" w:color="auto" w:fill="auto"/>
            <w:vAlign w:val="center"/>
          </w:tcPr>
          <w:p>
            <w:pPr>
              <w:widowControl/>
              <w:spacing w:line="240" w:lineRule="auto"/>
              <w:jc w:val="center"/>
              <w:rPr>
                <w:rFonts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资料名称</w:t>
            </w:r>
          </w:p>
        </w:tc>
        <w:tc>
          <w:tcPr>
            <w:tcW w:w="2380" w:type="dxa"/>
            <w:shd w:val="clear" w:color="auto" w:fill="auto"/>
            <w:vAlign w:val="center"/>
          </w:tcPr>
          <w:p>
            <w:pPr>
              <w:widowControl/>
              <w:spacing w:line="240" w:lineRule="auto"/>
              <w:jc w:val="center"/>
              <w:rPr>
                <w:rFonts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投标文件资料清单</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投标函</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投标人关于资格的声明函</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质量保证、服务承诺</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法定代表人授权书</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资格证明文件</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投标人业绩证明相关文件</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补贴收益</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技术部分</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p>
        </w:tc>
        <w:tc>
          <w:tcPr>
            <w:tcW w:w="634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投标报价表（单独密封）</w:t>
            </w:r>
          </w:p>
        </w:tc>
        <w:tc>
          <w:tcPr>
            <w:tcW w:w="2380" w:type="dxa"/>
            <w:shd w:val="clear" w:color="auto" w:fill="auto"/>
            <w:vAlign w:val="center"/>
          </w:tcPr>
          <w:p>
            <w:pPr>
              <w:widowControl/>
              <w:spacing w:line="240" w:lineRule="auto"/>
              <w:jc w:val="center"/>
              <w:rPr>
                <w:rFonts w:ascii="宋体" w:hAnsi="宋体" w:eastAsia="宋体" w:cs="宋体"/>
                <w:color w:val="auto"/>
                <w:kern w:val="0"/>
                <w:sz w:val="22"/>
                <w:szCs w:val="22"/>
                <w:highlight w:val="none"/>
              </w:rPr>
            </w:pPr>
          </w:p>
        </w:tc>
      </w:tr>
    </w:tbl>
    <w:p>
      <w:pPr>
        <w:pStyle w:val="8"/>
        <w:spacing w:before="0" w:beforeAutospacing="0" w:after="0" w:afterAutospacing="0" w:line="300" w:lineRule="auto"/>
        <w:ind w:right="0" w:rightChars="0"/>
        <w:jc w:val="center"/>
        <w:rPr>
          <w:b/>
          <w:color w:val="auto"/>
          <w:szCs w:val="30"/>
          <w:highlight w:val="none"/>
        </w:rPr>
      </w:pPr>
    </w:p>
    <w:p>
      <w:pPr>
        <w:pStyle w:val="8"/>
        <w:spacing w:before="0" w:beforeAutospacing="0" w:after="0" w:afterAutospacing="0" w:line="300" w:lineRule="auto"/>
        <w:ind w:right="0" w:rightChars="0"/>
        <w:rPr>
          <w:rFonts w:hint="eastAsia"/>
          <w:b/>
          <w:color w:val="auto"/>
          <w:szCs w:val="30"/>
          <w:highlight w:val="none"/>
          <w:lang w:eastAsia="zh-CN"/>
        </w:rPr>
      </w:pPr>
    </w:p>
    <w:p>
      <w:pPr>
        <w:pStyle w:val="8"/>
        <w:spacing w:before="0" w:beforeAutospacing="0" w:after="0" w:afterAutospacing="0" w:line="300" w:lineRule="auto"/>
        <w:ind w:right="0" w:rightChars="0"/>
        <w:rPr>
          <w:rFonts w:hint="eastAsia"/>
          <w:b/>
          <w:color w:val="auto"/>
          <w:szCs w:val="30"/>
          <w:highlight w:val="none"/>
          <w:lang w:eastAsia="zh-CN"/>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p>
    <w:p>
      <w:pPr>
        <w:widowControl/>
        <w:spacing w:line="240" w:lineRule="auto"/>
        <w:rPr>
          <w:rFonts w:ascii="宋体" w:hAnsi="宋体" w:eastAsia="宋体" w:cs="宋体"/>
          <w:b/>
          <w:color w:val="auto"/>
          <w:kern w:val="0"/>
          <w:sz w:val="28"/>
          <w:szCs w:val="28"/>
          <w:highlight w:val="none"/>
        </w:rPr>
      </w:pPr>
    </w:p>
    <w:p>
      <w:pPr>
        <w:widowControl/>
        <w:spacing w:line="240" w:lineRule="auto"/>
        <w:jc w:val="center"/>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二、投标函（格式）</w:t>
      </w:r>
    </w:p>
    <w:p>
      <w:pPr>
        <w:spacing w:beforeLines="100" w:afterLines="100" w:line="240" w:lineRule="auto"/>
        <w:rPr>
          <w:rFonts w:ascii="宋体" w:hAnsi="宋体" w:eastAsia="宋体"/>
          <w:color w:val="auto"/>
          <w:highlight w:val="none"/>
        </w:rPr>
      </w:pPr>
    </w:p>
    <w:p>
      <w:pPr>
        <w:spacing w:beforeLines="100" w:afterLines="100" w:line="240" w:lineRule="auto"/>
        <w:rPr>
          <w:rFonts w:ascii="宋体" w:hAnsi="宋体" w:eastAsia="宋体"/>
          <w:b/>
          <w:bCs/>
          <w:color w:val="auto"/>
          <w:highlight w:val="none"/>
        </w:rPr>
      </w:pPr>
      <w:r>
        <w:rPr>
          <w:rFonts w:ascii="宋体" w:hAnsi="宋体" w:eastAsia="宋体"/>
          <w:b/>
          <w:bCs/>
          <w:color w:val="auto"/>
          <w:highlight w:val="none"/>
        </w:rPr>
        <w:t>致：</w:t>
      </w:r>
      <w:r>
        <w:rPr>
          <w:rFonts w:ascii="宋体" w:hAnsi="宋体" w:eastAsia="宋体"/>
          <w:b/>
          <w:bCs/>
          <w:color w:val="auto"/>
          <w:highlight w:val="none"/>
          <w:u w:val="single"/>
        </w:rPr>
        <w:t>_</w:t>
      </w:r>
      <w:r>
        <w:rPr>
          <w:rFonts w:hint="eastAsia" w:ascii="宋体" w:hAnsi="宋体" w:eastAsia="宋体"/>
          <w:b/>
          <w:bCs/>
          <w:color w:val="auto"/>
          <w:highlight w:val="none"/>
          <w:u w:val="single"/>
        </w:rPr>
        <w:t>广东华昌集团有限公司</w:t>
      </w:r>
      <w:r>
        <w:rPr>
          <w:rFonts w:ascii="宋体" w:hAnsi="宋体" w:eastAsia="宋体"/>
          <w:b/>
          <w:bCs/>
          <w:color w:val="auto"/>
          <w:highlight w:val="none"/>
          <w:u w:val="single"/>
        </w:rPr>
        <w:t>__</w:t>
      </w:r>
    </w:p>
    <w:p>
      <w:pPr>
        <w:spacing w:beforeLines="25" w:afterLines="25" w:line="240" w:lineRule="auto"/>
        <w:ind w:firstLine="480" w:firstLineChars="200"/>
        <w:rPr>
          <w:rFonts w:ascii="宋体" w:hAnsi="宋体" w:eastAsia="宋体"/>
          <w:color w:val="auto"/>
          <w:highlight w:val="none"/>
        </w:rPr>
      </w:pPr>
      <w:r>
        <w:rPr>
          <w:rFonts w:ascii="宋体" w:hAnsi="宋体" w:eastAsia="宋体"/>
          <w:color w:val="auto"/>
          <w:highlight w:val="none"/>
        </w:rPr>
        <w:t>根据贵方为</w:t>
      </w:r>
      <w:r>
        <w:rPr>
          <w:rFonts w:hint="eastAsia" w:ascii="宋体" w:hAnsi="宋体" w:eastAsia="宋体"/>
          <w:color w:val="auto"/>
          <w:highlight w:val="none"/>
        </w:rPr>
        <w:t>广东华昌集团有限公司标号为项目</w:t>
      </w:r>
      <w:r>
        <w:rPr>
          <w:rFonts w:ascii="宋体" w:hAnsi="宋体" w:eastAsia="宋体"/>
          <w:color w:val="auto"/>
          <w:highlight w:val="none"/>
        </w:rPr>
        <w:t>，签字代表</w:t>
      </w:r>
      <w:r>
        <w:rPr>
          <w:rFonts w:ascii="宋体" w:hAnsi="宋体" w:eastAsia="宋体"/>
          <w:color w:val="auto"/>
          <w:highlight w:val="none"/>
          <w:u w:val="single"/>
        </w:rPr>
        <w:t>______________________</w:t>
      </w:r>
      <w:r>
        <w:rPr>
          <w:rFonts w:ascii="宋体" w:hAnsi="宋体" w:eastAsia="宋体"/>
          <w:color w:val="auto"/>
          <w:highlight w:val="none"/>
        </w:rPr>
        <w:t>（全名、职务）经正式授权并代表投标人（</w:t>
      </w:r>
      <w:r>
        <w:rPr>
          <w:rFonts w:hint="eastAsia" w:ascii="宋体" w:hAnsi="宋体" w:eastAsia="宋体"/>
          <w:color w:val="auto"/>
          <w:highlight w:val="none"/>
          <w:lang w:eastAsia="zh-CN"/>
        </w:rPr>
        <w:t>投标人</w:t>
      </w:r>
      <w:r>
        <w:rPr>
          <w:rFonts w:ascii="宋体" w:hAnsi="宋体" w:eastAsia="宋体"/>
          <w:color w:val="auto"/>
          <w:highlight w:val="none"/>
        </w:rPr>
        <w:t>名称、地址）提交下述文件正本一份和副本一份</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内附U盘电子版</w:t>
      </w:r>
      <w:r>
        <w:rPr>
          <w:rFonts w:hint="eastAsia" w:ascii="宋体" w:hAnsi="宋体" w:eastAsia="宋体"/>
          <w:color w:val="auto"/>
          <w:sz w:val="21"/>
          <w:szCs w:val="21"/>
          <w:highlight w:val="none"/>
        </w:rPr>
        <w:t>(若有PPT讲演稿一并提交)</w:t>
      </w:r>
      <w:r>
        <w:rPr>
          <w:rFonts w:ascii="宋体" w:hAnsi="宋体" w:eastAsia="宋体"/>
          <w:color w:val="auto"/>
          <w:highlight w:val="none"/>
        </w:rPr>
        <w:t>。</w:t>
      </w:r>
    </w:p>
    <w:p>
      <w:pPr>
        <w:spacing w:beforeLines="25" w:afterLines="100" w:line="240" w:lineRule="auto"/>
        <w:ind w:firstLine="480" w:firstLineChars="200"/>
        <w:rPr>
          <w:rFonts w:ascii="宋体" w:hAnsi="宋体" w:eastAsia="宋体"/>
          <w:color w:val="auto"/>
          <w:highlight w:val="none"/>
        </w:rPr>
      </w:pPr>
      <w:r>
        <w:rPr>
          <w:rFonts w:ascii="宋体" w:hAnsi="宋体" w:eastAsia="宋体"/>
          <w:color w:val="auto"/>
          <w:highlight w:val="none"/>
        </w:rPr>
        <w:t>据此函，签字代表宣布同意如下：</w:t>
      </w:r>
    </w:p>
    <w:p>
      <w:pPr>
        <w:spacing w:beforeLines="25" w:afterLines="25" w:line="240" w:lineRule="auto"/>
        <w:ind w:firstLine="480" w:firstLineChars="200"/>
        <w:rPr>
          <w:rFonts w:ascii="宋体" w:hAnsi="宋体" w:eastAsia="宋体"/>
          <w:color w:val="auto"/>
          <w:highlight w:val="none"/>
        </w:rPr>
      </w:pPr>
      <w:r>
        <w:rPr>
          <w:rFonts w:hint="eastAsia" w:ascii="宋体" w:hAnsi="宋体" w:eastAsia="宋体"/>
          <w:color w:val="auto"/>
          <w:highlight w:val="none"/>
        </w:rPr>
        <w:t>1</w:t>
      </w:r>
      <w:r>
        <w:rPr>
          <w:rFonts w:ascii="宋体" w:hAnsi="宋体" w:eastAsia="宋体"/>
          <w:color w:val="auto"/>
          <w:highlight w:val="none"/>
        </w:rPr>
        <w:t>．投标人将按招标文件的规定履行合同责任和义务。</w:t>
      </w:r>
    </w:p>
    <w:p>
      <w:pPr>
        <w:spacing w:beforeLines="25" w:afterLines="25" w:line="240" w:lineRule="auto"/>
        <w:ind w:firstLine="480" w:firstLineChars="200"/>
        <w:rPr>
          <w:rFonts w:ascii="宋体" w:hAnsi="宋体" w:eastAsia="宋体"/>
          <w:color w:val="auto"/>
          <w:highlight w:val="none"/>
        </w:rPr>
      </w:pPr>
      <w:r>
        <w:rPr>
          <w:rFonts w:hint="eastAsia" w:ascii="宋体" w:hAnsi="宋体" w:eastAsia="宋体"/>
          <w:color w:val="auto"/>
          <w:highlight w:val="none"/>
        </w:rPr>
        <w:t>2</w:t>
      </w:r>
      <w:r>
        <w:rPr>
          <w:rFonts w:ascii="宋体" w:hAnsi="宋体" w:eastAsia="宋体"/>
          <w:color w:val="auto"/>
          <w:highlight w:val="none"/>
        </w:rPr>
        <w:t>．投标人已详细审查全部招标文件，包括修改文件（如需要修改）以及全部参考资料和有关附件。我们完全理解并同意放弃对这方面有不明及误解的权利。</w:t>
      </w:r>
    </w:p>
    <w:p>
      <w:pPr>
        <w:spacing w:beforeLines="25" w:afterLines="25" w:line="240" w:lineRule="auto"/>
        <w:ind w:firstLine="480" w:firstLineChars="200"/>
        <w:rPr>
          <w:rFonts w:ascii="宋体" w:hAnsi="宋体" w:eastAsia="宋体"/>
          <w:color w:val="auto"/>
          <w:highlight w:val="none"/>
        </w:rPr>
      </w:pPr>
      <w:r>
        <w:rPr>
          <w:rFonts w:hint="eastAsia" w:ascii="宋体" w:hAnsi="宋体" w:eastAsia="宋体"/>
          <w:color w:val="auto"/>
          <w:highlight w:val="none"/>
        </w:rPr>
        <w:t>3</w:t>
      </w:r>
      <w:r>
        <w:rPr>
          <w:rFonts w:ascii="宋体" w:hAnsi="宋体" w:eastAsia="宋体"/>
          <w:color w:val="auto"/>
          <w:highlight w:val="none"/>
        </w:rPr>
        <w:t>．其投标自开标日期有效期为</w:t>
      </w:r>
      <w:r>
        <w:rPr>
          <w:rFonts w:ascii="宋体" w:hAnsi="宋体" w:eastAsia="宋体"/>
          <w:color w:val="auto"/>
          <w:highlight w:val="none"/>
          <w:u w:val="single"/>
        </w:rPr>
        <w:t>_</w:t>
      </w:r>
      <w:r>
        <w:rPr>
          <w:rFonts w:hint="eastAsia" w:ascii="宋体" w:hAnsi="宋体" w:eastAsia="宋体"/>
          <w:color w:val="auto"/>
          <w:highlight w:val="none"/>
          <w:u w:val="single"/>
        </w:rPr>
        <w:t>90</w:t>
      </w:r>
      <w:r>
        <w:rPr>
          <w:rFonts w:ascii="宋体" w:hAnsi="宋体" w:eastAsia="宋体"/>
          <w:color w:val="auto"/>
          <w:highlight w:val="none"/>
        </w:rPr>
        <w:t>个日历日。</w:t>
      </w:r>
    </w:p>
    <w:p>
      <w:pPr>
        <w:spacing w:beforeLines="25" w:afterLines="25" w:line="240" w:lineRule="auto"/>
        <w:ind w:firstLine="480" w:firstLineChars="200"/>
        <w:rPr>
          <w:rFonts w:ascii="宋体" w:hAnsi="宋体" w:eastAsia="宋体"/>
          <w:color w:val="auto"/>
          <w:highlight w:val="none"/>
        </w:rPr>
      </w:pPr>
      <w:r>
        <w:rPr>
          <w:rFonts w:hint="eastAsia" w:ascii="宋体" w:hAnsi="宋体" w:eastAsia="宋体"/>
          <w:color w:val="auto"/>
          <w:highlight w:val="none"/>
        </w:rPr>
        <w:t>4</w:t>
      </w:r>
      <w:r>
        <w:rPr>
          <w:rFonts w:ascii="宋体" w:hAnsi="宋体" w:eastAsia="宋体"/>
          <w:color w:val="auto"/>
          <w:highlight w:val="none"/>
        </w:rPr>
        <w:t>．投标人同意提供按照贵方可能要求的与其投标有关的一切数据或资料。</w:t>
      </w:r>
    </w:p>
    <w:p>
      <w:pPr>
        <w:spacing w:beforeLines="25" w:afterLines="25" w:line="240" w:lineRule="auto"/>
        <w:ind w:firstLine="480" w:firstLineChars="200"/>
        <w:rPr>
          <w:rFonts w:ascii="宋体" w:hAnsi="宋体" w:eastAsia="宋体"/>
          <w:color w:val="auto"/>
          <w:highlight w:val="none"/>
        </w:rPr>
      </w:pPr>
      <w:r>
        <w:rPr>
          <w:rFonts w:hint="eastAsia" w:ascii="宋体" w:hAnsi="宋体" w:eastAsia="宋体"/>
          <w:color w:val="auto"/>
          <w:highlight w:val="none"/>
        </w:rPr>
        <w:t>5</w:t>
      </w:r>
      <w:r>
        <w:rPr>
          <w:rFonts w:ascii="宋体" w:hAnsi="宋体" w:eastAsia="宋体"/>
          <w:color w:val="auto"/>
          <w:highlight w:val="none"/>
        </w:rPr>
        <w:t>．与本投标有关的一切正式往来通讯请寄：</w:t>
      </w: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25" w:afterLines="25" w:line="240" w:lineRule="auto"/>
        <w:ind w:firstLine="480" w:firstLineChars="200"/>
        <w:rPr>
          <w:rFonts w:ascii="宋体" w:hAnsi="宋体" w:eastAsia="宋体"/>
          <w:color w:val="auto"/>
          <w:highlight w:val="none"/>
        </w:rPr>
      </w:pPr>
    </w:p>
    <w:p>
      <w:pPr>
        <w:spacing w:beforeLines="50" w:afterLines="50" w:line="240" w:lineRule="auto"/>
        <w:rPr>
          <w:rFonts w:ascii="宋体" w:hAnsi="宋体" w:eastAsia="宋体"/>
          <w:color w:val="auto"/>
          <w:highlight w:val="none"/>
        </w:rPr>
      </w:pPr>
      <w:r>
        <w:rPr>
          <w:rFonts w:ascii="宋体" w:hAnsi="宋体" w:eastAsia="宋体"/>
          <w:color w:val="auto"/>
          <w:highlight w:val="none"/>
        </w:rPr>
        <w:t>地址：邮编：</w:t>
      </w:r>
    </w:p>
    <w:p>
      <w:pPr>
        <w:spacing w:beforeLines="50" w:afterLines="50" w:line="240" w:lineRule="auto"/>
        <w:rPr>
          <w:rFonts w:ascii="宋体" w:hAnsi="宋体" w:eastAsia="宋体"/>
          <w:color w:val="auto"/>
          <w:highlight w:val="none"/>
        </w:rPr>
      </w:pPr>
      <w:r>
        <w:rPr>
          <w:rFonts w:ascii="宋体" w:hAnsi="宋体" w:eastAsia="宋体"/>
          <w:color w:val="auto"/>
          <w:highlight w:val="none"/>
        </w:rPr>
        <w:t>电话： 传真：</w:t>
      </w:r>
    </w:p>
    <w:p>
      <w:pPr>
        <w:spacing w:beforeLines="50" w:afterLines="50" w:line="240" w:lineRule="auto"/>
        <w:rPr>
          <w:rFonts w:ascii="宋体" w:hAnsi="宋体" w:eastAsia="宋体"/>
          <w:color w:val="auto"/>
          <w:highlight w:val="none"/>
        </w:rPr>
      </w:pPr>
      <w:r>
        <w:rPr>
          <w:rFonts w:ascii="宋体" w:hAnsi="宋体" w:eastAsia="宋体"/>
          <w:color w:val="auto"/>
          <w:highlight w:val="none"/>
        </w:rPr>
        <w:t>投标人代表</w:t>
      </w:r>
      <w:r>
        <w:rPr>
          <w:rFonts w:hint="eastAsia" w:ascii="宋体" w:hAnsi="宋体" w:eastAsia="宋体"/>
          <w:color w:val="auto"/>
          <w:highlight w:val="none"/>
        </w:rPr>
        <w:t>姓</w:t>
      </w:r>
      <w:r>
        <w:rPr>
          <w:rFonts w:ascii="宋体" w:hAnsi="宋体" w:eastAsia="宋体"/>
          <w:color w:val="auto"/>
          <w:highlight w:val="none"/>
        </w:rPr>
        <w:t>名、职务：投标人名称（公章）：</w:t>
      </w:r>
    </w:p>
    <w:p>
      <w:pPr>
        <w:spacing w:beforeLines="50" w:afterLines="50" w:line="240" w:lineRule="auto"/>
        <w:rPr>
          <w:rFonts w:ascii="宋体" w:hAnsi="宋体" w:eastAsia="宋体"/>
          <w:color w:val="auto"/>
          <w:highlight w:val="none"/>
        </w:rPr>
      </w:pPr>
      <w:r>
        <w:rPr>
          <w:rFonts w:ascii="宋体" w:hAnsi="宋体" w:eastAsia="宋体"/>
          <w:color w:val="auto"/>
          <w:highlight w:val="none"/>
        </w:rPr>
        <w:t>日期：______年___月___ 日全权代表签字：</w:t>
      </w: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int="eastAsia" w:hAnsi="宋体" w:eastAsia="宋体" w:cs="宋体"/>
          <w:b/>
          <w:color w:val="auto"/>
          <w:kern w:val="0"/>
          <w:sz w:val="28"/>
          <w:szCs w:val="28"/>
          <w:highlight w:val="none"/>
        </w:rPr>
      </w:pPr>
    </w:p>
    <w:p>
      <w:pPr>
        <w:pStyle w:val="5"/>
        <w:spacing w:beforeLines="50" w:line="400" w:lineRule="exact"/>
        <w:jc w:val="center"/>
        <w:rPr>
          <w:rFonts w:hAnsi="宋体" w:eastAsia="宋体" w:cs="宋体"/>
          <w:b/>
          <w:color w:val="auto"/>
          <w:kern w:val="0"/>
          <w:sz w:val="28"/>
          <w:szCs w:val="28"/>
          <w:highlight w:val="none"/>
        </w:rPr>
      </w:pPr>
      <w:r>
        <w:rPr>
          <w:rFonts w:hint="eastAsia" w:hAnsi="宋体" w:eastAsia="宋体" w:cs="宋体"/>
          <w:b/>
          <w:color w:val="auto"/>
          <w:kern w:val="0"/>
          <w:sz w:val="28"/>
          <w:szCs w:val="28"/>
          <w:highlight w:val="none"/>
        </w:rPr>
        <w:t>三、关于资格的声明函</w:t>
      </w:r>
    </w:p>
    <w:p>
      <w:pPr>
        <w:tabs>
          <w:tab w:val="left" w:pos="5355"/>
        </w:tabs>
        <w:spacing w:beforeLines="50" w:afterLines="50" w:line="300" w:lineRule="auto"/>
        <w:rPr>
          <w:rFonts w:ascii="宋体" w:hAnsi="宋体" w:eastAsia="宋体"/>
          <w:b/>
          <w:bCs/>
          <w:color w:val="auto"/>
          <w:highlight w:val="none"/>
          <w:u w:val="single"/>
        </w:rPr>
      </w:pPr>
    </w:p>
    <w:p>
      <w:pPr>
        <w:tabs>
          <w:tab w:val="left" w:pos="5355"/>
        </w:tabs>
        <w:spacing w:beforeLines="50" w:afterLines="50" w:line="300" w:lineRule="auto"/>
        <w:rPr>
          <w:rFonts w:ascii="宋体" w:hAnsi="宋体" w:eastAsia="宋体"/>
          <w:color w:val="auto"/>
          <w:highlight w:val="none"/>
        </w:rPr>
      </w:pPr>
      <w:r>
        <w:rPr>
          <w:rFonts w:hint="eastAsia" w:ascii="宋体" w:hAnsi="宋体" w:eastAsia="宋体"/>
          <w:b/>
          <w:bCs/>
          <w:color w:val="auto"/>
          <w:highlight w:val="none"/>
          <w:u w:val="single"/>
        </w:rPr>
        <w:t>致：广东华昌集团有限公司</w:t>
      </w:r>
    </w:p>
    <w:p>
      <w:pPr>
        <w:tabs>
          <w:tab w:val="left" w:pos="5355"/>
        </w:tabs>
        <w:spacing w:beforeLines="50" w:afterLines="50" w:line="300" w:lineRule="auto"/>
        <w:ind w:firstLine="420"/>
        <w:rPr>
          <w:rFonts w:ascii="宋体" w:hAnsi="宋体" w:eastAsia="宋体"/>
          <w:color w:val="auto"/>
          <w:highlight w:val="none"/>
        </w:rPr>
      </w:pPr>
      <w:r>
        <w:rPr>
          <w:rFonts w:hint="eastAsia" w:ascii="宋体" w:hAnsi="宋体" w:eastAsia="宋体"/>
          <w:color w:val="auto"/>
          <w:highlight w:val="none"/>
        </w:rPr>
        <w:t>我公司愿意针对</w:t>
      </w:r>
      <w:r>
        <w:rPr>
          <w:rFonts w:hint="eastAsia" w:ascii="宋体" w:hAnsi="宋体" w:eastAsia="宋体"/>
          <w:color w:val="auto"/>
          <w:highlight w:val="none"/>
          <w:u w:val="single"/>
        </w:rPr>
        <w:t xml:space="preserve">广东华昌集团有限公司光伏发电      </w:t>
      </w:r>
      <w:r>
        <w:rPr>
          <w:rFonts w:hint="eastAsia" w:ascii="宋体" w:hAnsi="宋体" w:eastAsia="宋体"/>
          <w:color w:val="auto"/>
          <w:highlight w:val="none"/>
        </w:rPr>
        <w:t>项目进行投标，本签字人愿意参加投标。投标文件中所有关于投标人资格的文件、证明和陈述均是真实和准确的。若有违背，我公司承担由此产生的一切后果。</w:t>
      </w:r>
    </w:p>
    <w:p>
      <w:pPr>
        <w:tabs>
          <w:tab w:val="left" w:pos="5355"/>
        </w:tabs>
        <w:spacing w:beforeLines="50" w:afterLines="50" w:line="300" w:lineRule="auto"/>
        <w:ind w:firstLine="420"/>
        <w:rPr>
          <w:rFonts w:ascii="宋体" w:hAnsi="宋体" w:eastAsia="宋体"/>
          <w:color w:val="auto"/>
          <w:highlight w:val="none"/>
        </w:rPr>
      </w:pPr>
      <w:r>
        <w:rPr>
          <w:rFonts w:hint="eastAsia" w:ascii="宋体" w:hAnsi="宋体" w:eastAsia="宋体"/>
          <w:color w:val="auto"/>
          <w:highlight w:val="none"/>
        </w:rPr>
        <w:t>本报价人对可能要求的进一步的资格资料表示理解和同意，并同意按贵方的要求提供任何有关资料。</w:t>
      </w:r>
    </w:p>
    <w:p>
      <w:pPr>
        <w:tabs>
          <w:tab w:val="left" w:pos="5355"/>
        </w:tabs>
        <w:spacing w:beforeLines="50" w:afterLines="50" w:line="300" w:lineRule="auto"/>
        <w:rPr>
          <w:rFonts w:ascii="宋体" w:hAnsi="宋体" w:eastAsia="宋体"/>
          <w:color w:val="auto"/>
          <w:highlight w:val="none"/>
        </w:rPr>
      </w:pPr>
    </w:p>
    <w:p>
      <w:pPr>
        <w:tabs>
          <w:tab w:val="left" w:pos="5355"/>
        </w:tabs>
        <w:spacing w:beforeLines="50" w:afterLines="50" w:line="300" w:lineRule="auto"/>
        <w:rPr>
          <w:rFonts w:ascii="宋体" w:hAnsi="宋体" w:eastAsia="宋体"/>
          <w:color w:val="auto"/>
          <w:highlight w:val="none"/>
        </w:rPr>
      </w:pPr>
      <w:r>
        <w:rPr>
          <w:rFonts w:hint="eastAsia" w:ascii="宋体" w:hAnsi="宋体" w:eastAsia="宋体"/>
          <w:color w:val="auto"/>
          <w:highlight w:val="none"/>
        </w:rPr>
        <w:t>特此申明！</w:t>
      </w:r>
    </w:p>
    <w:p>
      <w:pPr>
        <w:tabs>
          <w:tab w:val="left" w:pos="5355"/>
        </w:tabs>
        <w:spacing w:beforeLines="50" w:afterLines="50" w:line="300" w:lineRule="auto"/>
        <w:rPr>
          <w:rFonts w:ascii="宋体" w:hAnsi="宋体" w:eastAsia="宋体"/>
          <w:color w:val="auto"/>
          <w:highlight w:val="none"/>
        </w:rPr>
      </w:pPr>
    </w:p>
    <w:p>
      <w:pPr>
        <w:tabs>
          <w:tab w:val="left" w:pos="5355"/>
        </w:tabs>
        <w:spacing w:beforeLines="50" w:afterLines="50" w:line="300" w:lineRule="auto"/>
        <w:ind w:right="1470"/>
        <w:jc w:val="center"/>
        <w:rPr>
          <w:rFonts w:ascii="宋体" w:hAnsi="宋体" w:eastAsia="宋体"/>
          <w:color w:val="auto"/>
          <w:highlight w:val="none"/>
        </w:rPr>
      </w:pPr>
      <w:r>
        <w:rPr>
          <w:rFonts w:hint="eastAsia" w:ascii="宋体" w:hAnsi="宋体" w:eastAsia="宋体"/>
          <w:color w:val="auto"/>
          <w:highlight w:val="none"/>
        </w:rPr>
        <w:t xml:space="preserve">投标人名称：   (全称并加盖公章)               </w:t>
      </w:r>
    </w:p>
    <w:p>
      <w:pPr>
        <w:tabs>
          <w:tab w:val="left" w:pos="5355"/>
        </w:tabs>
        <w:spacing w:beforeLines="50" w:afterLines="50" w:line="300" w:lineRule="auto"/>
        <w:ind w:right="1050"/>
        <w:jc w:val="right"/>
        <w:rPr>
          <w:rFonts w:ascii="宋体" w:hAnsi="宋体" w:eastAsia="宋体"/>
          <w:color w:val="auto"/>
          <w:highlight w:val="none"/>
        </w:rPr>
      </w:pPr>
      <w:r>
        <w:rPr>
          <w:rFonts w:hint="eastAsia" w:ascii="宋体" w:hAnsi="宋体" w:eastAsia="宋体"/>
          <w:color w:val="auto"/>
          <w:highlight w:val="none"/>
        </w:rPr>
        <w:t xml:space="preserve">投标人法定代表人(或授权代表) 签字： </w:t>
      </w:r>
    </w:p>
    <w:p>
      <w:pPr>
        <w:tabs>
          <w:tab w:val="left" w:pos="5355"/>
        </w:tabs>
        <w:spacing w:beforeLines="50" w:afterLines="50" w:line="300" w:lineRule="auto"/>
        <w:ind w:right="630"/>
        <w:jc w:val="center"/>
        <w:rPr>
          <w:rFonts w:ascii="宋体" w:hAnsi="宋体" w:eastAsia="宋体"/>
          <w:color w:val="auto"/>
          <w:sz w:val="21"/>
          <w:szCs w:val="21"/>
          <w:highlight w:val="none"/>
        </w:rPr>
      </w:pPr>
      <w:r>
        <w:rPr>
          <w:rFonts w:hint="eastAsia" w:ascii="宋体" w:hAnsi="宋体" w:eastAsia="宋体"/>
          <w:color w:val="auto"/>
          <w:highlight w:val="none"/>
        </w:rPr>
        <w:t xml:space="preserve">              日期：      </w:t>
      </w: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spacing w:beforeLines="50" w:line="400" w:lineRule="exact"/>
        <w:jc w:val="center"/>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四、质量保证、售后服务说明（模板，可自行设定格式）</w:t>
      </w:r>
    </w:p>
    <w:p>
      <w:pPr>
        <w:tabs>
          <w:tab w:val="left" w:pos="5355"/>
        </w:tabs>
        <w:spacing w:beforeLines="50" w:afterLines="50" w:line="300" w:lineRule="auto"/>
        <w:ind w:right="-17" w:rightChars="-7"/>
        <w:rPr>
          <w:rFonts w:ascii="宋体" w:hAnsi="宋体" w:eastAsia="宋体"/>
          <w:color w:val="auto"/>
          <w:sz w:val="21"/>
          <w:szCs w:val="21"/>
          <w:highlight w:val="none"/>
        </w:rPr>
      </w:pPr>
    </w:p>
    <w:p>
      <w:pPr>
        <w:tabs>
          <w:tab w:val="left" w:pos="5355"/>
        </w:tabs>
        <w:spacing w:beforeLines="50" w:afterLines="50" w:line="300" w:lineRule="auto"/>
        <w:ind w:right="-17" w:rightChars="-7"/>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w:t>
      </w:r>
    </w:p>
    <w:tbl>
      <w:tblPr>
        <w:tblStyle w:val="11"/>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7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4" w:type="dxa"/>
          </w:tcPr>
          <w:p>
            <w:pPr>
              <w:spacing w:beforeLines="50" w:afterLines="50" w:line="30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分项模块内容</w:t>
            </w:r>
          </w:p>
        </w:tc>
        <w:tc>
          <w:tcPr>
            <w:tcW w:w="7589" w:type="dxa"/>
          </w:tcPr>
          <w:p>
            <w:pPr>
              <w:spacing w:beforeLines="50" w:afterLines="50" w:line="300" w:lineRule="auto"/>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9853" w:type="dxa"/>
            <w:gridSpan w:val="2"/>
          </w:tcPr>
          <w:p>
            <w:pPr>
              <w:spacing w:beforeLines="50" w:afterLines="50" w:line="30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9853" w:type="dxa"/>
            <w:gridSpan w:val="2"/>
          </w:tcPr>
          <w:p>
            <w:pPr>
              <w:spacing w:beforeLines="50" w:afterLines="50" w:line="30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售后服务说明：</w:t>
            </w:r>
          </w:p>
        </w:tc>
      </w:tr>
    </w:tbl>
    <w:p>
      <w:pPr>
        <w:spacing w:beforeLines="50" w:afterLines="50" w:line="300" w:lineRule="auto"/>
        <w:rPr>
          <w:rFonts w:ascii="宋体" w:hAnsi="宋体" w:eastAsia="宋体"/>
          <w:color w:val="auto"/>
          <w:sz w:val="21"/>
          <w:szCs w:val="21"/>
          <w:highlight w:val="none"/>
        </w:rPr>
      </w:pPr>
    </w:p>
    <w:p>
      <w:pPr>
        <w:spacing w:beforeLines="50" w:afterLines="50" w:line="300" w:lineRule="auto"/>
        <w:rPr>
          <w:rFonts w:ascii="宋体" w:hAnsi="宋体" w:eastAsia="宋体"/>
          <w:color w:val="auto"/>
          <w:sz w:val="21"/>
          <w:szCs w:val="21"/>
          <w:highlight w:val="none"/>
        </w:rPr>
      </w:pPr>
    </w:p>
    <w:p>
      <w:pPr>
        <w:spacing w:beforeLines="50" w:afterLines="50" w:line="300" w:lineRule="auto"/>
        <w:rPr>
          <w:rFonts w:ascii="宋体" w:hAnsi="宋体" w:eastAsia="宋体"/>
          <w:color w:val="auto"/>
          <w:sz w:val="21"/>
          <w:szCs w:val="21"/>
          <w:highlight w:val="none"/>
        </w:rPr>
      </w:pPr>
    </w:p>
    <w:p>
      <w:pPr>
        <w:spacing w:beforeLines="50" w:afterLines="50" w:line="300" w:lineRule="auto"/>
        <w:rPr>
          <w:rFonts w:ascii="宋体" w:hAnsi="宋体" w:eastAsia="宋体"/>
          <w:color w:val="auto"/>
          <w:sz w:val="21"/>
          <w:szCs w:val="21"/>
          <w:highlight w:val="none"/>
        </w:rPr>
      </w:pPr>
    </w:p>
    <w:p>
      <w:pPr>
        <w:spacing w:beforeLines="50" w:afterLines="50" w:line="300" w:lineRule="auto"/>
        <w:rPr>
          <w:rFonts w:ascii="宋体" w:hAnsi="宋体" w:eastAsia="宋体"/>
          <w:color w:val="auto"/>
          <w:sz w:val="21"/>
          <w:szCs w:val="21"/>
          <w:highlight w:val="none"/>
        </w:rPr>
      </w:pPr>
    </w:p>
    <w:p>
      <w:pPr>
        <w:spacing w:beforeLines="50" w:afterLines="50" w:line="300" w:lineRule="auto"/>
        <w:rPr>
          <w:rFonts w:ascii="宋体" w:hAnsi="宋体" w:eastAsia="宋体"/>
          <w:color w:val="auto"/>
          <w:highlight w:val="none"/>
        </w:rPr>
      </w:pPr>
    </w:p>
    <w:p>
      <w:pPr>
        <w:tabs>
          <w:tab w:val="left" w:pos="5355"/>
        </w:tabs>
        <w:spacing w:beforeLines="50" w:afterLines="50" w:line="300" w:lineRule="auto"/>
        <w:rPr>
          <w:rFonts w:ascii="宋体" w:hAnsi="宋体" w:eastAsia="宋体"/>
          <w:b/>
          <w:color w:val="auto"/>
          <w:sz w:val="30"/>
          <w:szCs w:val="30"/>
          <w:highlight w:val="none"/>
        </w:rPr>
      </w:pPr>
    </w:p>
    <w:p>
      <w:pPr>
        <w:tabs>
          <w:tab w:val="left" w:pos="5355"/>
        </w:tabs>
        <w:spacing w:beforeLines="50" w:afterLines="50" w:line="300" w:lineRule="auto"/>
        <w:rPr>
          <w:rFonts w:ascii="宋体" w:hAnsi="宋体" w:eastAsia="宋体"/>
          <w:b/>
          <w:color w:val="auto"/>
          <w:sz w:val="30"/>
          <w:szCs w:val="30"/>
          <w:highlight w:val="none"/>
        </w:rPr>
      </w:pPr>
    </w:p>
    <w:p>
      <w:pPr>
        <w:spacing w:line="400" w:lineRule="exact"/>
        <w:jc w:val="center"/>
        <w:rPr>
          <w:rFonts w:hint="eastAsia" w:ascii="宋体" w:hAnsi="宋体" w:eastAsia="宋体" w:cs="宋体"/>
          <w:b/>
          <w:color w:val="auto"/>
          <w:kern w:val="0"/>
          <w:sz w:val="28"/>
          <w:szCs w:val="28"/>
          <w:highlight w:val="none"/>
        </w:rPr>
      </w:pPr>
    </w:p>
    <w:p>
      <w:pPr>
        <w:spacing w:line="400" w:lineRule="exact"/>
        <w:jc w:val="center"/>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五、</w:t>
      </w:r>
      <w:bookmarkStart w:id="17" w:name="_Toc516969106"/>
      <w:bookmarkStart w:id="18" w:name="_Toc519068588"/>
      <w:r>
        <w:rPr>
          <w:rFonts w:hint="eastAsia" w:ascii="宋体" w:hAnsi="宋体" w:eastAsia="宋体" w:cs="宋体"/>
          <w:b/>
          <w:color w:val="auto"/>
          <w:kern w:val="0"/>
          <w:sz w:val="28"/>
          <w:szCs w:val="28"/>
          <w:highlight w:val="none"/>
        </w:rPr>
        <w:t>法定代表人授权书</w:t>
      </w:r>
      <w:bookmarkEnd w:id="17"/>
      <w:bookmarkEnd w:id="18"/>
      <w:r>
        <w:rPr>
          <w:rFonts w:hint="eastAsia" w:ascii="宋体" w:hAnsi="宋体" w:eastAsia="宋体" w:cs="宋体"/>
          <w:b/>
          <w:color w:val="auto"/>
          <w:kern w:val="0"/>
          <w:sz w:val="28"/>
          <w:szCs w:val="28"/>
          <w:highlight w:val="none"/>
        </w:rPr>
        <w:t>（格式）</w:t>
      </w:r>
    </w:p>
    <w:p>
      <w:pPr>
        <w:spacing w:line="400" w:lineRule="exact"/>
        <w:jc w:val="center"/>
        <w:rPr>
          <w:rFonts w:ascii="宋体" w:hAnsi="宋体" w:eastAsia="宋体"/>
          <w:b/>
          <w:color w:val="auto"/>
          <w:sz w:val="32"/>
          <w:szCs w:val="20"/>
          <w:highlight w:val="none"/>
        </w:rPr>
      </w:pPr>
    </w:p>
    <w:p>
      <w:pPr>
        <w:spacing w:line="400" w:lineRule="exact"/>
        <w:rPr>
          <w:rFonts w:ascii="宋体" w:hAnsi="宋体" w:eastAsia="宋体"/>
          <w:b/>
          <w:color w:val="auto"/>
          <w:highlight w:val="none"/>
          <w:u w:val="single"/>
        </w:rPr>
      </w:pPr>
      <w:r>
        <w:rPr>
          <w:rFonts w:hint="eastAsia" w:ascii="宋体" w:hAnsi="宋体" w:eastAsia="宋体"/>
          <w:b/>
          <w:color w:val="auto"/>
          <w:highlight w:val="none"/>
          <w:u w:val="single"/>
        </w:rPr>
        <w:t>致：广东华昌集团有限公司</w:t>
      </w:r>
    </w:p>
    <w:p>
      <w:pPr>
        <w:spacing w:line="400" w:lineRule="exact"/>
        <w:rPr>
          <w:rFonts w:ascii="宋体" w:hAnsi="宋体" w:eastAsia="宋体"/>
          <w:color w:val="auto"/>
          <w:highlight w:val="none"/>
          <w:u w:val="single"/>
        </w:rPr>
      </w:pPr>
    </w:p>
    <w:p>
      <w:pPr>
        <w:spacing w:line="400" w:lineRule="exact"/>
        <w:ind w:firstLine="480" w:firstLineChars="200"/>
        <w:rPr>
          <w:rFonts w:ascii="宋体" w:hAnsi="宋体" w:eastAsia="宋体"/>
          <w:color w:val="auto"/>
          <w:highlight w:val="none"/>
        </w:rPr>
      </w:pPr>
      <w:r>
        <w:rPr>
          <w:rFonts w:hint="eastAsia" w:ascii="宋体" w:hAnsi="宋体" w:eastAsia="宋体"/>
          <w:color w:val="auto"/>
          <w:highlight w:val="none"/>
        </w:rPr>
        <w:t>兹授权</w:t>
      </w:r>
      <w:r>
        <w:rPr>
          <w:rFonts w:hint="eastAsia" w:ascii="宋体" w:hAnsi="宋体" w:eastAsia="宋体"/>
          <w:color w:val="auto"/>
          <w:highlight w:val="none"/>
          <w:u w:val="single"/>
        </w:rPr>
        <w:t xml:space="preserve">                先生/女士</w:t>
      </w:r>
      <w:r>
        <w:rPr>
          <w:rFonts w:hint="eastAsia" w:ascii="宋体" w:hAnsi="宋体" w:eastAsia="宋体"/>
          <w:color w:val="auto"/>
          <w:highlight w:val="none"/>
        </w:rPr>
        <w:t>为我公司参加贵单位组织的</w:t>
      </w:r>
      <w:r>
        <w:rPr>
          <w:rFonts w:hint="eastAsia" w:ascii="宋体" w:hAnsi="宋体" w:eastAsia="宋体"/>
          <w:color w:val="auto"/>
          <w:highlight w:val="none"/>
          <w:u w:val="single"/>
        </w:rPr>
        <w:t>广东华昌集团有限公司光伏发电项目</w:t>
      </w:r>
      <w:r>
        <w:rPr>
          <w:rFonts w:hint="eastAsia" w:ascii="宋体" w:hAnsi="宋体" w:eastAsia="宋体"/>
          <w:color w:val="auto"/>
          <w:highlight w:val="none"/>
        </w:rPr>
        <w:t>招标活动的投标代表人，全权代表我公司处理在该项目活动中的一切事宜。代理期限从年月日起至年月日止。</w:t>
      </w:r>
    </w:p>
    <w:p>
      <w:pPr>
        <w:spacing w:line="400" w:lineRule="exact"/>
        <w:ind w:firstLine="646"/>
        <w:rPr>
          <w:rFonts w:ascii="宋体" w:hAnsi="宋体" w:eastAsia="宋体"/>
          <w:color w:val="auto"/>
          <w:highlight w:val="none"/>
        </w:rPr>
      </w:pPr>
    </w:p>
    <w:p>
      <w:pPr>
        <w:spacing w:line="400" w:lineRule="exact"/>
        <w:ind w:firstLine="646"/>
        <w:rPr>
          <w:rFonts w:ascii="宋体" w:hAnsi="宋体" w:eastAsia="宋体"/>
          <w:color w:val="auto"/>
          <w:highlight w:val="none"/>
        </w:rPr>
      </w:pPr>
      <w:r>
        <w:rPr>
          <w:rFonts w:hint="eastAsia" w:ascii="宋体" w:hAnsi="宋体" w:eastAsia="宋体"/>
          <w:color w:val="auto"/>
          <w:highlight w:val="none"/>
        </w:rPr>
        <w:t>授权单位名称（公章）：</w:t>
      </w:r>
    </w:p>
    <w:p>
      <w:pPr>
        <w:spacing w:line="400" w:lineRule="exact"/>
        <w:ind w:firstLine="646"/>
        <w:rPr>
          <w:rFonts w:ascii="宋体" w:hAnsi="宋体" w:eastAsia="宋体"/>
          <w:color w:val="auto"/>
          <w:highlight w:val="none"/>
          <w:u w:val="single"/>
        </w:rPr>
      </w:pPr>
      <w:r>
        <w:rPr>
          <w:rFonts w:hint="eastAsia" w:ascii="宋体" w:hAnsi="宋体" w:eastAsia="宋体"/>
          <w:color w:val="auto"/>
          <w:highlight w:val="none"/>
        </w:rPr>
        <w:t>法定代表人（签字）</w:t>
      </w:r>
      <w:r>
        <w:rPr>
          <w:rFonts w:hint="eastAsia" w:ascii="宋体" w:hAnsi="宋体" w:eastAsia="宋体"/>
          <w:color w:val="auto"/>
          <w:highlight w:val="none"/>
          <w:u w:val="single"/>
        </w:rPr>
        <w:t xml:space="preserve">：               </w:t>
      </w:r>
    </w:p>
    <w:p>
      <w:pPr>
        <w:spacing w:line="400" w:lineRule="exact"/>
        <w:ind w:firstLine="646"/>
        <w:rPr>
          <w:rFonts w:ascii="宋体" w:hAnsi="宋体" w:eastAsia="宋体"/>
          <w:color w:val="auto"/>
          <w:highlight w:val="none"/>
          <w:u w:val="single"/>
        </w:rPr>
      </w:pPr>
      <w:r>
        <w:rPr>
          <w:rFonts w:hint="eastAsia" w:ascii="宋体" w:hAnsi="宋体" w:eastAsia="宋体"/>
          <w:color w:val="auto"/>
          <w:highlight w:val="none"/>
        </w:rPr>
        <w:t xml:space="preserve">签发日期：年月日 </w:t>
      </w:r>
    </w:p>
    <w:p>
      <w:pPr>
        <w:spacing w:line="400" w:lineRule="exact"/>
        <w:ind w:firstLine="646"/>
        <w:rPr>
          <w:rFonts w:ascii="宋体" w:hAnsi="宋体" w:eastAsia="宋体"/>
          <w:color w:val="auto"/>
          <w:highlight w:val="none"/>
        </w:rPr>
      </w:pPr>
    </w:p>
    <w:p>
      <w:pPr>
        <w:spacing w:line="400" w:lineRule="exact"/>
        <w:rPr>
          <w:rFonts w:ascii="宋体" w:hAnsi="宋体" w:eastAsia="宋体"/>
          <w:color w:val="auto"/>
          <w:highlight w:val="none"/>
        </w:rPr>
      </w:pPr>
      <w:r>
        <w:rPr>
          <w:rFonts w:hint="eastAsia" w:ascii="宋体" w:hAnsi="宋体" w:eastAsia="宋体"/>
          <w:color w:val="auto"/>
          <w:highlight w:val="none"/>
        </w:rPr>
        <w:t>附授权代表情况：</w:t>
      </w:r>
    </w:p>
    <w:p>
      <w:pPr>
        <w:spacing w:line="400" w:lineRule="exact"/>
        <w:ind w:firstLine="646"/>
        <w:rPr>
          <w:rFonts w:ascii="宋体" w:hAnsi="宋体" w:eastAsia="宋体"/>
          <w:color w:val="auto"/>
          <w:highlight w:val="none"/>
        </w:rPr>
      </w:pPr>
      <w:r>
        <w:rPr>
          <w:rFonts w:hint="eastAsia" w:ascii="宋体" w:hAnsi="宋体" w:eastAsia="宋体"/>
          <w:color w:val="auto"/>
          <w:highlight w:val="none"/>
        </w:rPr>
        <w:t>　　姓 名：_______________年　龄：_______________性　别：_____________</w:t>
      </w:r>
    </w:p>
    <w:p>
      <w:pPr>
        <w:spacing w:line="400" w:lineRule="exact"/>
        <w:ind w:firstLine="646"/>
        <w:rPr>
          <w:rFonts w:ascii="宋体" w:hAnsi="宋体" w:eastAsia="宋体"/>
          <w:color w:val="auto"/>
          <w:highlight w:val="none"/>
        </w:rPr>
      </w:pPr>
      <w:r>
        <w:rPr>
          <w:rFonts w:hint="eastAsia" w:ascii="宋体" w:hAnsi="宋体" w:eastAsia="宋体"/>
          <w:color w:val="auto"/>
          <w:highlight w:val="none"/>
        </w:rPr>
        <w:t>　　身份证号：________________________________</w:t>
      </w:r>
    </w:p>
    <w:p>
      <w:pPr>
        <w:spacing w:line="400" w:lineRule="exact"/>
        <w:ind w:firstLine="646"/>
        <w:rPr>
          <w:rFonts w:ascii="宋体" w:hAnsi="宋体" w:eastAsia="宋体"/>
          <w:color w:val="auto"/>
          <w:highlight w:val="none"/>
        </w:rPr>
      </w:pPr>
      <w:r>
        <w:rPr>
          <w:rFonts w:hint="eastAsia" w:ascii="宋体" w:hAnsi="宋体" w:eastAsia="宋体"/>
          <w:color w:val="auto"/>
          <w:highlight w:val="none"/>
        </w:rPr>
        <w:t>　　职 位：_______________邮　编：__________________________________</w:t>
      </w:r>
    </w:p>
    <w:p>
      <w:pPr>
        <w:spacing w:line="400" w:lineRule="exact"/>
        <w:ind w:firstLine="646"/>
        <w:rPr>
          <w:rFonts w:ascii="宋体" w:hAnsi="宋体" w:eastAsia="宋体"/>
          <w:color w:val="auto"/>
          <w:highlight w:val="none"/>
        </w:rPr>
      </w:pPr>
      <w:r>
        <w:rPr>
          <w:rFonts w:hint="eastAsia" w:ascii="宋体" w:hAnsi="宋体" w:eastAsia="宋体"/>
          <w:color w:val="auto"/>
          <w:highlight w:val="none"/>
        </w:rPr>
        <w:t>　　通讯地址：___________________________________________________</w:t>
      </w:r>
    </w:p>
    <w:p>
      <w:pPr>
        <w:spacing w:line="400" w:lineRule="exact"/>
        <w:ind w:firstLine="646"/>
        <w:rPr>
          <w:rFonts w:ascii="宋体" w:hAnsi="宋体" w:eastAsia="宋体"/>
          <w:color w:val="auto"/>
          <w:highlight w:val="none"/>
          <w:u w:val="single"/>
        </w:rPr>
      </w:pPr>
      <w:r>
        <w:rPr>
          <w:rFonts w:hint="eastAsia" w:ascii="宋体" w:hAnsi="宋体" w:eastAsia="宋体"/>
          <w:color w:val="auto"/>
          <w:highlight w:val="none"/>
        </w:rPr>
        <w:t>　　电　　话：_______________________传真：__________________________</w:t>
      </w:r>
    </w:p>
    <w:p>
      <w:pPr>
        <w:spacing w:line="400" w:lineRule="exact"/>
        <w:ind w:firstLine="1125" w:firstLineChars="469"/>
        <w:rPr>
          <w:rFonts w:ascii="宋体" w:hAnsi="宋体" w:eastAsia="宋体"/>
          <w:color w:val="auto"/>
          <w:highlight w:val="none"/>
          <w:u w:val="single"/>
        </w:rPr>
      </w:pPr>
      <w:r>
        <w:rPr>
          <w:rFonts w:hint="eastAsia" w:ascii="宋体" w:hAnsi="宋体" w:eastAsia="宋体"/>
          <w:color w:val="auto"/>
          <w:highlight w:val="none"/>
        </w:rPr>
        <w:t>身份证号码</w:t>
      </w:r>
      <w:r>
        <w:rPr>
          <w:rFonts w:hint="eastAsia" w:ascii="宋体" w:hAnsi="宋体" w:eastAsia="宋体"/>
          <w:color w:val="auto"/>
          <w:highlight w:val="none"/>
          <w:u w:val="single"/>
        </w:rPr>
        <w:t>：</w:t>
      </w:r>
      <w:r>
        <w:rPr>
          <w:rFonts w:hint="eastAsia" w:ascii="宋体" w:hAnsi="宋体" w:eastAsia="宋体"/>
          <w:color w:val="auto"/>
          <w:highlight w:val="none"/>
        </w:rPr>
        <w:t>__________________________</w:t>
      </w:r>
    </w:p>
    <w:p>
      <w:pPr>
        <w:spacing w:line="400" w:lineRule="exact"/>
        <w:ind w:firstLine="1125" w:firstLineChars="469"/>
        <w:rPr>
          <w:rFonts w:ascii="宋体" w:hAnsi="宋体" w:eastAsia="宋体"/>
          <w:color w:val="auto"/>
          <w:highlight w:val="none"/>
        </w:rPr>
      </w:pPr>
    </w:p>
    <w:tbl>
      <w:tblPr>
        <w:tblStyle w:val="11"/>
        <w:tblW w:w="911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8" w:hRule="atLeast"/>
        </w:trPr>
        <w:tc>
          <w:tcPr>
            <w:tcW w:w="9113" w:type="dxa"/>
          </w:tcPr>
          <w:p>
            <w:pPr>
              <w:spacing w:line="400" w:lineRule="exact"/>
              <w:rPr>
                <w:rFonts w:ascii="宋体" w:hAnsi="宋体" w:eastAsia="宋体"/>
                <w:color w:val="auto"/>
                <w:highlight w:val="none"/>
              </w:rPr>
            </w:pPr>
            <w:r>
              <w:rPr>
                <w:rFonts w:hint="eastAsia" w:ascii="宋体" w:hAnsi="宋体" w:eastAsia="宋体"/>
                <w:color w:val="auto"/>
                <w:highlight w:val="none"/>
              </w:rPr>
              <w:t>粘贴被授权人身份证（复印件）</w:t>
            </w:r>
          </w:p>
        </w:tc>
      </w:tr>
    </w:tbl>
    <w:p>
      <w:pPr>
        <w:widowControl w:val="0"/>
        <w:numPr>
          <w:ilvl w:val="0"/>
          <w:numId w:val="0"/>
        </w:numPr>
        <w:tabs>
          <w:tab w:val="left" w:pos="5355"/>
        </w:tabs>
        <w:spacing w:beforeLines="50" w:afterLines="50" w:line="300" w:lineRule="auto"/>
        <w:jc w:val="center"/>
        <w:rPr>
          <w:rFonts w:ascii="宋体" w:hAnsi="宋体" w:eastAsia="宋体"/>
          <w:b/>
          <w:color w:val="auto"/>
          <w:sz w:val="32"/>
          <w:szCs w:val="20"/>
          <w:highlight w:val="none"/>
        </w:rPr>
      </w:pPr>
    </w:p>
    <w:p>
      <w:pPr>
        <w:pStyle w:val="2"/>
        <w:rPr>
          <w:rFonts w:ascii="宋体" w:hAnsi="宋体" w:eastAsia="宋体"/>
          <w:b/>
          <w:color w:val="auto"/>
          <w:sz w:val="32"/>
          <w:szCs w:val="20"/>
          <w:highlight w:val="none"/>
        </w:rPr>
      </w:pPr>
    </w:p>
    <w:p/>
    <w:p>
      <w:pPr>
        <w:numPr>
          <w:ilvl w:val="0"/>
          <w:numId w:val="3"/>
        </w:numPr>
        <w:tabs>
          <w:tab w:val="left" w:pos="5355"/>
        </w:tabs>
        <w:spacing w:beforeLines="50" w:afterLines="50" w:line="300"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资格证明文件（格式）</w:t>
      </w:r>
    </w:p>
    <w:p>
      <w:pPr>
        <w:tabs>
          <w:tab w:val="left" w:pos="5355"/>
        </w:tabs>
        <w:spacing w:beforeLines="50" w:afterLines="50" w:line="300" w:lineRule="auto"/>
        <w:rPr>
          <w:rFonts w:ascii="宋体" w:hAnsi="宋体" w:eastAsia="宋体"/>
          <w:b/>
          <w:color w:val="auto"/>
          <w:sz w:val="32"/>
          <w:szCs w:val="20"/>
          <w:highlight w:val="none"/>
        </w:rPr>
      </w:pPr>
    </w:p>
    <w:p>
      <w:pPr>
        <w:widowControl/>
        <w:spacing w:line="400" w:lineRule="exact"/>
        <w:ind w:firstLine="420"/>
        <w:jc w:val="left"/>
        <w:rPr>
          <w:rFonts w:ascii="宋体" w:hAnsi="宋体" w:eastAsia="宋体"/>
          <w:color w:val="auto"/>
          <w:highlight w:val="none"/>
        </w:rPr>
      </w:pPr>
      <w:r>
        <w:rPr>
          <w:rFonts w:hint="eastAsia" w:ascii="宋体" w:hAnsi="宋体" w:eastAsia="宋体"/>
          <w:color w:val="auto"/>
          <w:highlight w:val="none"/>
        </w:rPr>
        <w:t>1、有效的《企业营业执照》、《经营许可证》（复印件加盖公章）；</w:t>
      </w:r>
    </w:p>
    <w:p>
      <w:pPr>
        <w:widowControl/>
        <w:spacing w:line="400" w:lineRule="exact"/>
        <w:jc w:val="left"/>
        <w:rPr>
          <w:rFonts w:ascii="宋体" w:hAnsi="宋体" w:eastAsia="宋体"/>
          <w:color w:val="auto"/>
          <w:highlight w:val="none"/>
        </w:rPr>
      </w:pPr>
    </w:p>
    <w:p>
      <w:pPr>
        <w:widowControl/>
        <w:spacing w:line="400" w:lineRule="exact"/>
        <w:ind w:firstLine="420"/>
        <w:jc w:val="left"/>
        <w:rPr>
          <w:rFonts w:ascii="宋体" w:hAnsi="宋体" w:eastAsia="宋体"/>
          <w:color w:val="auto"/>
          <w:highlight w:val="none"/>
        </w:rPr>
      </w:pPr>
      <w:r>
        <w:rPr>
          <w:rFonts w:hint="eastAsia" w:ascii="宋体" w:hAnsi="宋体" w:eastAsia="宋体"/>
          <w:color w:val="auto"/>
          <w:highlight w:val="none"/>
        </w:rPr>
        <w:t>2、法人资格证明证明复印件加盖公章；</w:t>
      </w:r>
    </w:p>
    <w:p>
      <w:pPr>
        <w:widowControl/>
        <w:spacing w:line="400" w:lineRule="exact"/>
        <w:jc w:val="left"/>
        <w:rPr>
          <w:rFonts w:ascii="宋体" w:hAnsi="宋体" w:eastAsia="宋体"/>
          <w:color w:val="auto"/>
          <w:highlight w:val="none"/>
        </w:rPr>
      </w:pPr>
    </w:p>
    <w:p>
      <w:pPr>
        <w:widowControl/>
        <w:spacing w:line="400" w:lineRule="exact"/>
        <w:ind w:firstLine="420"/>
        <w:jc w:val="left"/>
        <w:rPr>
          <w:rFonts w:ascii="宋体" w:hAnsi="宋体" w:eastAsia="宋体"/>
          <w:color w:val="auto"/>
          <w:highlight w:val="none"/>
        </w:rPr>
      </w:pPr>
      <w:r>
        <w:rPr>
          <w:rFonts w:hint="eastAsia" w:ascii="宋体" w:hAnsi="宋体" w:eastAsia="宋体"/>
          <w:color w:val="auto"/>
          <w:highlight w:val="none"/>
        </w:rPr>
        <w:t>3</w:t>
      </w:r>
      <w:r>
        <w:rPr>
          <w:rFonts w:ascii="宋体" w:hAnsi="宋体" w:eastAsia="宋体"/>
          <w:color w:val="auto"/>
          <w:highlight w:val="none"/>
        </w:rPr>
        <w:t>、</w:t>
      </w:r>
      <w:r>
        <w:rPr>
          <w:rFonts w:hint="eastAsia" w:ascii="宋体" w:hAnsi="宋体" w:eastAsia="宋体"/>
          <w:color w:val="auto"/>
          <w:highlight w:val="none"/>
        </w:rPr>
        <w:t>招标</w:t>
      </w:r>
      <w:r>
        <w:rPr>
          <w:rFonts w:ascii="宋体" w:hAnsi="宋体" w:eastAsia="宋体"/>
          <w:color w:val="auto"/>
          <w:highlight w:val="none"/>
        </w:rPr>
        <w:t>文件要求提供的其他资料。</w:t>
      </w:r>
    </w:p>
    <w:p>
      <w:pPr>
        <w:widowControl/>
        <w:spacing w:line="400" w:lineRule="exact"/>
        <w:jc w:val="left"/>
        <w:rPr>
          <w:rFonts w:ascii="宋体" w:hAnsi="宋体" w:eastAsia="宋体"/>
          <w:color w:val="auto"/>
          <w:highlight w:val="none"/>
        </w:rPr>
      </w:pPr>
    </w:p>
    <w:p>
      <w:pPr>
        <w:widowControl/>
        <w:spacing w:line="400" w:lineRule="exact"/>
        <w:ind w:firstLine="420"/>
        <w:jc w:val="left"/>
        <w:rPr>
          <w:rFonts w:ascii="宋体" w:hAnsi="宋体" w:eastAsia="宋体"/>
          <w:color w:val="auto"/>
          <w:highlight w:val="none"/>
        </w:rPr>
      </w:pPr>
      <w:r>
        <w:rPr>
          <w:rFonts w:hint="eastAsia" w:ascii="宋体" w:hAnsi="宋体" w:eastAsia="宋体"/>
          <w:b/>
          <w:color w:val="auto"/>
          <w:highlight w:val="none"/>
        </w:rPr>
        <w:t>注：投标人应确保上述证明文件的真实性、有效性及合法性，否则，由此引起的任何责任都由投标人自行承担。所有复印件或影印件必须加盖投标人公章，并注明与原件一致。</w:t>
      </w: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pPr>
    </w:p>
    <w:p>
      <w:pPr>
        <w:tabs>
          <w:tab w:val="left" w:pos="5355"/>
        </w:tabs>
        <w:spacing w:beforeLines="50" w:afterLines="50" w:line="300" w:lineRule="auto"/>
        <w:rPr>
          <w:rFonts w:ascii="宋体" w:hAnsi="宋体" w:eastAsia="宋体"/>
          <w:color w:val="auto"/>
          <w:sz w:val="21"/>
          <w:szCs w:val="21"/>
          <w:highlight w:val="none"/>
        </w:rPr>
        <w:sectPr>
          <w:headerReference r:id="rId6" w:type="default"/>
          <w:footerReference r:id="rId7" w:type="default"/>
          <w:pgSz w:w="11906" w:h="16838"/>
          <w:pgMar w:top="1588" w:right="1134" w:bottom="1304" w:left="1134" w:header="851" w:footer="992" w:gutter="0"/>
          <w:cols w:space="720" w:num="1"/>
          <w:docGrid w:linePitch="326" w:charSpace="0"/>
        </w:sectPr>
      </w:pPr>
    </w:p>
    <w:p>
      <w:pPr>
        <w:tabs>
          <w:tab w:val="left" w:pos="5355"/>
        </w:tabs>
        <w:spacing w:beforeLines="50" w:afterLines="50" w:line="300" w:lineRule="auto"/>
        <w:rPr>
          <w:rFonts w:ascii="宋体" w:hAnsi="宋体" w:eastAsia="宋体"/>
          <w:color w:val="auto"/>
          <w:sz w:val="21"/>
          <w:szCs w:val="21"/>
          <w:highlight w:val="none"/>
        </w:rPr>
      </w:pPr>
    </w:p>
    <w:p>
      <w:pPr>
        <w:numPr>
          <w:ilvl w:val="0"/>
          <w:numId w:val="3"/>
        </w:numPr>
        <w:tabs>
          <w:tab w:val="left" w:pos="5355"/>
        </w:tabs>
        <w:spacing w:beforeLines="50" w:afterLines="50"/>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投标人实力及业绩</w:t>
      </w:r>
    </w:p>
    <w:p>
      <w:pPr>
        <w:tabs>
          <w:tab w:val="left" w:pos="5355"/>
        </w:tabs>
        <w:spacing w:beforeLines="50" w:afterLines="50"/>
        <w:rPr>
          <w:rFonts w:ascii="宋体" w:hAnsi="宋体" w:eastAsia="宋体"/>
          <w:b/>
          <w:color w:val="auto"/>
          <w:sz w:val="32"/>
          <w:szCs w:val="20"/>
          <w:highlight w:val="none"/>
        </w:rPr>
      </w:pPr>
    </w:p>
    <w:p>
      <w:pPr>
        <w:tabs>
          <w:tab w:val="left" w:pos="5355"/>
        </w:tabs>
        <w:spacing w:beforeLines="50" w:afterLines="50" w:line="300" w:lineRule="auto"/>
        <w:ind w:firstLine="480" w:firstLineChars="200"/>
        <w:jc w:val="left"/>
        <w:rPr>
          <w:rFonts w:ascii="宋体" w:hAnsi="宋体" w:eastAsia="宋体"/>
          <w:color w:val="auto"/>
          <w:highlight w:val="none"/>
        </w:rPr>
      </w:pPr>
      <w:r>
        <w:rPr>
          <w:rFonts w:hint="eastAsia" w:ascii="宋体" w:hAnsi="宋体" w:eastAsia="宋体"/>
          <w:color w:val="auto"/>
          <w:highlight w:val="none"/>
        </w:rPr>
        <w:t>投标人应按以下要求真实提供相关资料，提供的资料均必须加盖单位公章，并承诺是真实有效的，以利投标小组能公平准确评估各投标人的实力和业绩。</w:t>
      </w:r>
    </w:p>
    <w:p>
      <w:pPr>
        <w:tabs>
          <w:tab w:val="left" w:pos="5355"/>
        </w:tabs>
        <w:spacing w:beforeLines="50" w:afterLines="50" w:line="300" w:lineRule="auto"/>
        <w:jc w:val="left"/>
        <w:rPr>
          <w:rFonts w:ascii="宋体" w:hAnsi="宋体" w:eastAsia="宋体"/>
          <w:color w:val="auto"/>
          <w:highlight w:val="none"/>
        </w:rPr>
      </w:pPr>
      <w:r>
        <w:rPr>
          <w:rFonts w:hint="eastAsia" w:ascii="宋体" w:hAnsi="宋体" w:eastAsia="宋体"/>
          <w:color w:val="auto"/>
          <w:highlight w:val="none"/>
        </w:rPr>
        <w:t>1．投标人的财务及企业资信情况，提供近三年经过会计事务所审计的财务报表，银行对投标人出具的资信函或信用等级证明，投标人具有足够流动资金来实施本项目的证明材料。</w:t>
      </w:r>
    </w:p>
    <w:p>
      <w:pPr>
        <w:tabs>
          <w:tab w:val="left" w:pos="5355"/>
        </w:tabs>
        <w:spacing w:beforeLines="50" w:afterLines="50" w:line="300" w:lineRule="auto"/>
        <w:jc w:val="left"/>
        <w:rPr>
          <w:rFonts w:ascii="宋体" w:hAnsi="宋体" w:eastAsia="宋体"/>
          <w:color w:val="auto"/>
          <w:highlight w:val="none"/>
        </w:rPr>
      </w:pPr>
      <w:r>
        <w:rPr>
          <w:rFonts w:hint="eastAsia" w:ascii="宋体" w:hAnsi="宋体" w:eastAsia="宋体"/>
          <w:color w:val="auto"/>
          <w:highlight w:val="none"/>
        </w:rPr>
        <w:t>2．投标人近三年内完成类似的项目业绩情况(报价时提供合同及验收证明复印件，加盖单位公章)。</w:t>
      </w:r>
    </w:p>
    <w:p>
      <w:pPr>
        <w:tabs>
          <w:tab w:val="left" w:pos="5355"/>
        </w:tabs>
        <w:spacing w:beforeLines="50" w:afterLines="50" w:line="300" w:lineRule="auto"/>
        <w:jc w:val="left"/>
        <w:rPr>
          <w:rFonts w:ascii="宋体" w:hAnsi="宋体" w:eastAsia="宋体"/>
          <w:color w:val="auto"/>
          <w:highlight w:val="none"/>
        </w:rPr>
      </w:pPr>
      <w:r>
        <w:rPr>
          <w:rFonts w:hint="eastAsia" w:ascii="宋体" w:hAnsi="宋体" w:eastAsia="宋体"/>
          <w:color w:val="auto"/>
          <w:highlight w:val="none"/>
        </w:rPr>
        <w:t>3．投标人企业主要管理、技术人员情况，提供相关人员的履历证明(包括学历、职称、工作履历及有关内容)。</w:t>
      </w:r>
    </w:p>
    <w:p>
      <w:pPr>
        <w:tabs>
          <w:tab w:val="left" w:pos="5355"/>
        </w:tabs>
        <w:spacing w:beforeLines="50" w:afterLines="50" w:line="300" w:lineRule="auto"/>
        <w:jc w:val="left"/>
        <w:rPr>
          <w:rFonts w:ascii="宋体" w:hAnsi="宋体" w:eastAsia="宋体"/>
          <w:color w:val="auto"/>
          <w:highlight w:val="none"/>
        </w:rPr>
      </w:pPr>
      <w:r>
        <w:rPr>
          <w:rFonts w:hint="eastAsia" w:ascii="宋体" w:hAnsi="宋体" w:eastAsia="宋体"/>
          <w:color w:val="auto"/>
          <w:highlight w:val="none"/>
        </w:rPr>
        <w:t>4．以往已建立的售后服务保障体系。</w:t>
      </w:r>
    </w:p>
    <w:p>
      <w:pPr>
        <w:tabs>
          <w:tab w:val="left" w:pos="5355"/>
        </w:tabs>
        <w:spacing w:beforeLines="50" w:afterLines="50" w:line="300" w:lineRule="auto"/>
        <w:jc w:val="left"/>
        <w:rPr>
          <w:rFonts w:ascii="宋体" w:hAnsi="宋体" w:eastAsia="宋体"/>
          <w:color w:val="auto"/>
          <w:highlight w:val="none"/>
        </w:rPr>
      </w:pPr>
      <w:r>
        <w:rPr>
          <w:rFonts w:hint="eastAsia" w:ascii="宋体" w:hAnsi="宋体" w:eastAsia="宋体"/>
          <w:color w:val="auto"/>
          <w:highlight w:val="none"/>
        </w:rPr>
        <w:t>注：该部份附件格式，投标人可以以自己认为最能说明实力及业绩的格式编制。</w:t>
      </w:r>
    </w:p>
    <w:p>
      <w:pPr>
        <w:tabs>
          <w:tab w:val="left" w:pos="5355"/>
        </w:tabs>
        <w:spacing w:beforeLines="50" w:afterLines="50"/>
        <w:rPr>
          <w:rFonts w:ascii="宋体" w:hAnsi="宋体" w:eastAsia="宋体"/>
          <w:color w:val="auto"/>
          <w:sz w:val="21"/>
          <w:szCs w:val="21"/>
          <w:highlight w:val="none"/>
        </w:rPr>
      </w:pPr>
    </w:p>
    <w:p>
      <w:pPr>
        <w:spacing w:beforeLines="50" w:afterLines="50"/>
        <w:rPr>
          <w:rFonts w:ascii="宋体" w:hAnsi="宋体" w:eastAsia="宋体"/>
          <w:color w:val="auto"/>
          <w:sz w:val="21"/>
          <w:szCs w:val="21"/>
          <w:highlight w:val="none"/>
        </w:rPr>
      </w:pPr>
    </w:p>
    <w:p>
      <w:pPr>
        <w:spacing w:beforeLines="50" w:afterLines="50"/>
        <w:rPr>
          <w:rFonts w:ascii="宋体" w:hAnsi="宋体" w:eastAsia="宋体"/>
          <w:color w:val="auto"/>
          <w:sz w:val="21"/>
          <w:szCs w:val="21"/>
          <w:highlight w:val="none"/>
        </w:rPr>
      </w:pPr>
    </w:p>
    <w:p>
      <w:pPr>
        <w:spacing w:beforeLines="50" w:afterLines="50"/>
        <w:rPr>
          <w:rFonts w:ascii="宋体" w:hAnsi="宋体" w:eastAsia="宋体"/>
          <w:color w:val="auto"/>
          <w:sz w:val="21"/>
          <w:szCs w:val="21"/>
          <w:highlight w:val="none"/>
        </w:rPr>
      </w:pPr>
    </w:p>
    <w:p>
      <w:pPr>
        <w:tabs>
          <w:tab w:val="left" w:pos="5355"/>
        </w:tabs>
        <w:spacing w:beforeLines="50" w:afterLines="50"/>
        <w:rPr>
          <w:rFonts w:ascii="宋体" w:hAnsi="宋体" w:eastAsia="宋体"/>
          <w:color w:val="auto"/>
          <w:sz w:val="21"/>
          <w:szCs w:val="21"/>
          <w:highlight w:val="none"/>
        </w:rPr>
      </w:pPr>
      <w:r>
        <w:rPr>
          <w:rFonts w:hint="eastAsia" w:ascii="宋体" w:hAnsi="宋体" w:eastAsia="宋体"/>
          <w:color w:val="auto"/>
          <w:sz w:val="21"/>
          <w:szCs w:val="21"/>
          <w:highlight w:val="none"/>
        </w:rPr>
        <w:t>投标人：</w:t>
      </w:r>
      <w:r>
        <w:rPr>
          <w:rFonts w:hint="eastAsia" w:ascii="宋体" w:hAnsi="宋体" w:eastAsia="宋体"/>
          <w:color w:val="auto"/>
          <w:sz w:val="21"/>
          <w:szCs w:val="21"/>
          <w:highlight w:val="none"/>
          <w:u w:val="single"/>
        </w:rPr>
        <w:t xml:space="preserve">（全称并加盖公章）      </w:t>
      </w:r>
    </w:p>
    <w:p>
      <w:pPr>
        <w:tabs>
          <w:tab w:val="left" w:pos="5355"/>
        </w:tabs>
        <w:spacing w:beforeLines="50" w:afterLines="50"/>
        <w:rPr>
          <w:rFonts w:ascii="宋体" w:hAnsi="宋体" w:eastAsia="宋体"/>
          <w:color w:val="auto"/>
          <w:sz w:val="21"/>
          <w:szCs w:val="21"/>
          <w:highlight w:val="none"/>
        </w:rPr>
      </w:pPr>
      <w:r>
        <w:rPr>
          <w:rFonts w:hint="eastAsia" w:ascii="宋体" w:hAnsi="宋体" w:eastAsia="宋体"/>
          <w:color w:val="auto"/>
          <w:sz w:val="21"/>
          <w:szCs w:val="21"/>
          <w:highlight w:val="none"/>
        </w:rPr>
        <w:t>地址：            邮编：</w:t>
      </w:r>
    </w:p>
    <w:p>
      <w:pPr>
        <w:tabs>
          <w:tab w:val="left" w:pos="5355"/>
        </w:tabs>
        <w:spacing w:beforeLines="50" w:afterLines="5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电话：             传真：</w:t>
      </w:r>
    </w:p>
    <w:p>
      <w:pPr>
        <w:tabs>
          <w:tab w:val="left" w:pos="5355"/>
          <w:tab w:val="left" w:pos="8790"/>
        </w:tabs>
        <w:spacing w:beforeLines="50" w:afterLines="5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投标人代表（签字）：            日期：</w:t>
      </w:r>
      <w:r>
        <w:rPr>
          <w:rFonts w:ascii="宋体" w:hAnsi="宋体" w:eastAsia="宋体"/>
          <w:color w:val="auto"/>
          <w:sz w:val="21"/>
          <w:szCs w:val="21"/>
          <w:highlight w:val="none"/>
          <w:u w:val="single"/>
        </w:rPr>
        <w:tab/>
      </w:r>
    </w:p>
    <w:p>
      <w:pPr>
        <w:tabs>
          <w:tab w:val="left" w:pos="5355"/>
        </w:tabs>
        <w:spacing w:beforeLines="50" w:afterLines="50" w:line="300" w:lineRule="auto"/>
        <w:ind w:firstLine="480" w:firstLineChars="200"/>
        <w:jc w:val="left"/>
        <w:rPr>
          <w:rFonts w:ascii="宋体" w:hAnsi="宋体" w:eastAsia="宋体"/>
          <w:color w:val="auto"/>
          <w:highlight w:val="none"/>
          <w:u w:val="single"/>
        </w:rPr>
      </w:pPr>
      <w:r>
        <w:rPr>
          <w:rFonts w:ascii="宋体" w:hAnsi="宋体" w:eastAsia="宋体"/>
          <w:color w:val="auto"/>
          <w:highlight w:val="none"/>
          <w:u w:val="single"/>
        </w:rPr>
        <w:br w:type="page"/>
      </w:r>
    </w:p>
    <w:p>
      <w:pPr>
        <w:tabs>
          <w:tab w:val="left" w:pos="5355"/>
        </w:tabs>
        <w:spacing w:beforeLines="50" w:afterLines="50" w:line="300" w:lineRule="auto"/>
        <w:rPr>
          <w:rFonts w:ascii="宋体" w:hAnsi="宋体" w:eastAsia="宋体"/>
          <w:color w:val="auto"/>
          <w:highlight w:val="none"/>
          <w:u w:val="single"/>
        </w:rPr>
      </w:pPr>
    </w:p>
    <w:p>
      <w:pPr>
        <w:tabs>
          <w:tab w:val="left" w:pos="5355"/>
        </w:tabs>
        <w:spacing w:beforeLines="50" w:afterLines="50" w:line="300"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八、投标报价表（单独密封）</w:t>
      </w:r>
    </w:p>
    <w:p>
      <w:pPr>
        <w:tabs>
          <w:tab w:val="left" w:pos="5355"/>
        </w:tabs>
        <w:spacing w:beforeLines="50" w:afterLines="50" w:line="30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    </w:t>
      </w:r>
    </w:p>
    <w:tbl>
      <w:tblPr>
        <w:tblStyle w:val="11"/>
        <w:tblW w:w="868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5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3252" w:type="dxa"/>
            <w:tcBorders>
              <w:top w:val="single" w:color="auto" w:sz="12" w:space="0"/>
              <w:bottom w:val="double" w:color="auto" w:sz="4" w:space="0"/>
            </w:tcBorders>
            <w:shd w:val="clear" w:color="auto" w:fill="EEECE1"/>
            <w:vAlign w:val="center"/>
          </w:tcPr>
          <w:p>
            <w:pPr>
              <w:widowControl/>
              <w:snapToGrid w:val="0"/>
              <w:jc w:val="center"/>
              <w:rPr>
                <w:rFonts w:asciiTheme="minorEastAsia" w:hAnsiTheme="minorEastAsia"/>
                <w:b/>
                <w:color w:val="auto"/>
                <w:highlight w:val="none"/>
              </w:rPr>
            </w:pPr>
            <w:r>
              <w:rPr>
                <w:rFonts w:hint="eastAsia" w:asciiTheme="minorEastAsia" w:hAnsiTheme="minorEastAsia"/>
                <w:b/>
                <w:color w:val="auto"/>
                <w:highlight w:val="none"/>
              </w:rPr>
              <w:t>服务内容</w:t>
            </w:r>
          </w:p>
        </w:tc>
        <w:tc>
          <w:tcPr>
            <w:tcW w:w="5434" w:type="dxa"/>
            <w:tcBorders>
              <w:top w:val="single" w:color="auto" w:sz="12" w:space="0"/>
              <w:bottom w:val="double" w:color="auto" w:sz="4" w:space="0"/>
            </w:tcBorders>
            <w:shd w:val="clear" w:color="auto" w:fill="EEECE1"/>
            <w:vAlign w:val="center"/>
          </w:tcPr>
          <w:p>
            <w:pPr>
              <w:widowControl/>
              <w:snapToGrid w:val="0"/>
              <w:jc w:val="center"/>
              <w:rPr>
                <w:rFonts w:asciiTheme="minorEastAsia" w:hAnsiTheme="minorEastAsia"/>
                <w:b/>
                <w:color w:val="auto"/>
                <w:highlight w:val="none"/>
              </w:rPr>
            </w:pPr>
            <w:r>
              <w:rPr>
                <w:rFonts w:hint="eastAsia" w:ascii="宋体" w:hAnsi="宋体" w:eastAsia="宋体"/>
                <w:color w:val="auto"/>
                <w:sz w:val="18"/>
                <w:szCs w:val="18"/>
                <w:highlight w:val="none"/>
              </w:rPr>
              <w:t>固定电价</w:t>
            </w:r>
            <w:r>
              <w:rPr>
                <w:rFonts w:hint="eastAsia" w:asciiTheme="minorEastAsia" w:hAnsiTheme="minorEastAsia"/>
                <w:b/>
                <w:color w:val="auto"/>
                <w:highlight w:val="none"/>
              </w:rPr>
              <w:t>（单位：元/度）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3252" w:type="dxa"/>
            <w:tcBorders>
              <w:top w:val="single" w:color="auto" w:sz="4" w:space="0"/>
            </w:tcBorders>
            <w:vAlign w:val="center"/>
          </w:tcPr>
          <w:p>
            <w:pPr>
              <w:widowControl/>
              <w:jc w:val="center"/>
              <w:rPr>
                <w:rFonts w:asciiTheme="minorEastAsia" w:hAnsiTheme="minorEastAsia"/>
                <w:color w:val="auto"/>
                <w:highlight w:val="none"/>
              </w:rPr>
            </w:pPr>
            <w:r>
              <w:rPr>
                <w:rFonts w:hint="eastAsia" w:asciiTheme="minorEastAsia" w:hAnsiTheme="minorEastAsia"/>
                <w:color w:val="auto"/>
                <w:highlight w:val="none"/>
              </w:rPr>
              <w:t>光伏发电合同能源管理服务</w:t>
            </w:r>
          </w:p>
        </w:tc>
        <w:tc>
          <w:tcPr>
            <w:tcW w:w="5434" w:type="dxa"/>
            <w:tcBorders>
              <w:top w:val="single" w:color="auto" w:sz="4" w:space="0"/>
            </w:tcBorders>
            <w:vAlign w:val="center"/>
          </w:tcPr>
          <w:p>
            <w:pPr>
              <w:widowControl/>
              <w:snapToGrid w:val="0"/>
              <w:rPr>
                <w:rFonts w:asciiTheme="minorEastAsia" w:hAnsiTheme="minorEastAsia" w:eastAsiaTheme="minorEastAsia"/>
                <w:bCs/>
                <w:color w:val="auto"/>
                <w:highlight w:val="none"/>
                <w:u w:val="single"/>
              </w:rPr>
            </w:pPr>
          </w:p>
        </w:tc>
      </w:tr>
    </w:tbl>
    <w:p>
      <w:pPr>
        <w:pStyle w:val="2"/>
        <w:rPr>
          <w:color w:val="auto"/>
          <w:highlight w:val="none"/>
        </w:rPr>
      </w:pPr>
    </w:p>
    <w:tbl>
      <w:tblPr>
        <w:tblStyle w:val="11"/>
        <w:tblW w:w="8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4"/>
        <w:gridCol w:w="2235"/>
        <w:gridCol w:w="3060"/>
        <w:gridCol w:w="1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338" w:type="dxa"/>
            <w:gridSpan w:val="4"/>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投标人承诺发电容量清单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年份</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发电容量/度</w:t>
            </w: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第一年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第二年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第三年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第四年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第五年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第六年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第七年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第八年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第九年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第十一年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第十二年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第十三年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第十四年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第十五年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第十六年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第十七年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第十八年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第十九年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9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第二十年</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94"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223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合计</w:t>
            </w:r>
          </w:p>
        </w:tc>
        <w:tc>
          <w:tcPr>
            <w:tcW w:w="306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49"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bl>
    <w:p>
      <w:pPr>
        <w:rPr>
          <w:color w:val="auto"/>
          <w:highlight w:val="none"/>
        </w:rPr>
      </w:pPr>
    </w:p>
    <w:p>
      <w:pPr>
        <w:tabs>
          <w:tab w:val="left" w:pos="5355"/>
        </w:tabs>
        <w:spacing w:beforeLines="50" w:afterLines="50" w:line="300" w:lineRule="auto"/>
        <w:jc w:val="left"/>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p>
      <w:pPr>
        <w:tabs>
          <w:tab w:val="left" w:pos="5355"/>
        </w:tabs>
        <w:spacing w:beforeLines="50" w:afterLines="50" w:line="300" w:lineRule="auto"/>
        <w:ind w:firstLine="360" w:firstLineChars="200"/>
        <w:jc w:val="lef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1.需要承诺未来20</w:t>
      </w:r>
      <w:r>
        <w:rPr>
          <w:rFonts w:hint="eastAsia" w:ascii="宋体" w:hAnsi="宋体" w:eastAsia="宋体"/>
          <w:color w:val="auto"/>
          <w:sz w:val="18"/>
          <w:szCs w:val="18"/>
          <w:highlight w:val="none"/>
          <w:lang w:val="en-US" w:eastAsia="zh-CN"/>
        </w:rPr>
        <w:t>年</w:t>
      </w:r>
      <w:r>
        <w:rPr>
          <w:rFonts w:hint="eastAsia" w:ascii="宋体" w:hAnsi="宋体" w:eastAsia="宋体"/>
          <w:color w:val="auto"/>
          <w:sz w:val="18"/>
          <w:szCs w:val="18"/>
          <w:highlight w:val="none"/>
        </w:rPr>
        <w:t>每年的实际发电量及总发电量</w:t>
      </w:r>
      <w:r>
        <w:rPr>
          <w:rFonts w:hint="eastAsia" w:ascii="宋体" w:hAnsi="宋体" w:eastAsia="宋体"/>
          <w:color w:val="auto"/>
          <w:sz w:val="18"/>
          <w:szCs w:val="18"/>
          <w:highlight w:val="none"/>
          <w:lang w:val="en-US" w:eastAsia="zh-CN"/>
        </w:rPr>
        <w:t>与投标人承诺发电容量清单一致</w:t>
      </w:r>
      <w:r>
        <w:rPr>
          <w:rFonts w:hint="eastAsia" w:ascii="宋体" w:hAnsi="宋体" w:eastAsia="宋体"/>
          <w:color w:val="auto"/>
          <w:sz w:val="18"/>
          <w:szCs w:val="18"/>
          <w:highlight w:val="none"/>
        </w:rPr>
        <w:t>。如达不到承诺发电量则需逐年补齐每年承诺发电量与实际发电量之间的电费差价</w:t>
      </w:r>
      <w:r>
        <w:rPr>
          <w:rFonts w:hint="eastAsia" w:ascii="宋体" w:hAnsi="宋体" w:eastAsia="宋体"/>
          <w:color w:val="auto"/>
          <w:sz w:val="18"/>
          <w:szCs w:val="18"/>
          <w:highlight w:val="none"/>
          <w:lang w:val="en-US" w:eastAsia="zh-CN"/>
        </w:rPr>
        <w:t>(约定电价和电网电价的差价)</w:t>
      </w:r>
      <w:r>
        <w:rPr>
          <w:rFonts w:hint="eastAsia" w:ascii="宋体" w:hAnsi="宋体" w:eastAsia="宋体"/>
          <w:color w:val="auto"/>
          <w:sz w:val="18"/>
          <w:szCs w:val="18"/>
          <w:highlight w:val="none"/>
        </w:rPr>
        <w:t xml:space="preserve">。 </w:t>
      </w:r>
    </w:p>
    <w:p>
      <w:pPr>
        <w:tabs>
          <w:tab w:val="left" w:pos="5355"/>
        </w:tabs>
        <w:spacing w:beforeLines="50" w:afterLines="50" w:line="300" w:lineRule="auto"/>
        <w:ind w:firstLine="360" w:firstLineChars="200"/>
        <w:jc w:val="left"/>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2.采用统一固定电价的方式结算。</w:t>
      </w:r>
    </w:p>
    <w:p>
      <w:pPr>
        <w:tabs>
          <w:tab w:val="left" w:pos="5355"/>
        </w:tabs>
        <w:spacing w:beforeLines="50" w:afterLines="50" w:line="300" w:lineRule="auto"/>
        <w:ind w:firstLine="360" w:firstLineChars="200"/>
        <w:jc w:val="left"/>
        <w:rPr>
          <w:rFonts w:hint="eastAsia" w:ascii="宋体" w:hAnsi="宋体" w:eastAsia="宋体"/>
          <w:color w:val="auto"/>
          <w:sz w:val="18"/>
          <w:szCs w:val="18"/>
          <w:highlight w:val="none"/>
        </w:rPr>
      </w:pPr>
    </w:p>
    <w:p>
      <w:pPr>
        <w:tabs>
          <w:tab w:val="left" w:pos="5355"/>
        </w:tabs>
        <w:spacing w:beforeLines="50" w:afterLines="50" w:line="30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投标人（盖公章）：  </w:t>
      </w:r>
    </w:p>
    <w:p>
      <w:pPr>
        <w:tabs>
          <w:tab w:val="left" w:pos="5355"/>
        </w:tabs>
        <w:spacing w:beforeLines="50" w:afterLines="50" w:line="30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投标人代表（签名或盖章）：              </w:t>
      </w:r>
    </w:p>
    <w:p>
      <w:pPr>
        <w:tabs>
          <w:tab w:val="left" w:pos="5355"/>
        </w:tabs>
        <w:spacing w:beforeLines="50" w:afterLines="50" w:line="30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职务：  </w:t>
      </w:r>
    </w:p>
    <w:p>
      <w:pPr>
        <w:tabs>
          <w:tab w:val="left" w:pos="5355"/>
        </w:tabs>
        <w:spacing w:beforeLines="50" w:afterLines="50" w:line="30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日期：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日      </w:t>
      </w: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32"/>
          <w:szCs w:val="20"/>
          <w:highlight w:val="none"/>
        </w:rPr>
      </w:pPr>
    </w:p>
    <w:p>
      <w:pPr>
        <w:tabs>
          <w:tab w:val="left" w:pos="5355"/>
        </w:tabs>
        <w:spacing w:beforeLines="50" w:afterLines="50" w:line="300"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九、投标人认为需提供的其他资料</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E45AE"/>
    <w:multiLevelType w:val="singleLevel"/>
    <w:tmpl w:val="983E45AE"/>
    <w:lvl w:ilvl="0" w:tentative="0">
      <w:start w:val="1"/>
      <w:numFmt w:val="chineseCounting"/>
      <w:suff w:val="nothing"/>
      <w:lvlText w:val="%1、"/>
      <w:lvlJc w:val="left"/>
      <w:rPr>
        <w:rFonts w:hint="eastAsia"/>
      </w:rPr>
    </w:lvl>
  </w:abstractNum>
  <w:abstractNum w:abstractNumId="1">
    <w:nsid w:val="420F7BFC"/>
    <w:multiLevelType w:val="multilevel"/>
    <w:tmpl w:val="420F7BFC"/>
    <w:lvl w:ilvl="0" w:tentative="0">
      <w:start w:val="1"/>
      <w:numFmt w:val="japaneseCounting"/>
      <w:lvlText w:val="%1、"/>
      <w:lvlJc w:val="left"/>
      <w:pPr>
        <w:tabs>
          <w:tab w:val="left" w:pos="720"/>
        </w:tabs>
        <w:ind w:left="720" w:hanging="720"/>
      </w:pPr>
      <w:rPr>
        <w:rFonts w:hint="default"/>
        <w:lang w:val="en-US"/>
      </w:rPr>
    </w:lvl>
    <w:lvl w:ilvl="1" w:tentative="0">
      <w:start w:val="1"/>
      <w:numFmt w:val="decimal"/>
      <w:lvlText w:val="%2)"/>
      <w:lvlJc w:val="left"/>
      <w:pPr>
        <w:tabs>
          <w:tab w:val="left" w:pos="780"/>
        </w:tabs>
        <w:ind w:left="780" w:hanging="4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FC2DBF"/>
    <w:multiLevelType w:val="singleLevel"/>
    <w:tmpl w:val="52FC2DBF"/>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NjM4ZjBjNWY5MzcyMmNjMTVjNGJiNWE1MGRmODEifQ=="/>
  </w:docVars>
  <w:rsids>
    <w:rsidRoot w:val="10110C35"/>
    <w:rsid w:val="01B930A3"/>
    <w:rsid w:val="02025307"/>
    <w:rsid w:val="035B156A"/>
    <w:rsid w:val="07F45393"/>
    <w:rsid w:val="08FE591D"/>
    <w:rsid w:val="0ACA0B0B"/>
    <w:rsid w:val="0CA45546"/>
    <w:rsid w:val="0CBC6F19"/>
    <w:rsid w:val="0D1D0D3F"/>
    <w:rsid w:val="0E8E245E"/>
    <w:rsid w:val="0F553BD9"/>
    <w:rsid w:val="10110C35"/>
    <w:rsid w:val="1014766B"/>
    <w:rsid w:val="107E484D"/>
    <w:rsid w:val="13290E76"/>
    <w:rsid w:val="1647063B"/>
    <w:rsid w:val="1B5A7C65"/>
    <w:rsid w:val="1C300065"/>
    <w:rsid w:val="1CB77344"/>
    <w:rsid w:val="1DEE6B89"/>
    <w:rsid w:val="1ECB5CEF"/>
    <w:rsid w:val="24B51293"/>
    <w:rsid w:val="261D0A61"/>
    <w:rsid w:val="28020988"/>
    <w:rsid w:val="29D1716B"/>
    <w:rsid w:val="2A285AFC"/>
    <w:rsid w:val="2B9E5B72"/>
    <w:rsid w:val="2C1C2819"/>
    <w:rsid w:val="2C9269D7"/>
    <w:rsid w:val="2D642DC5"/>
    <w:rsid w:val="2EA87245"/>
    <w:rsid w:val="2EF11DC1"/>
    <w:rsid w:val="2F1E3608"/>
    <w:rsid w:val="2FD8749C"/>
    <w:rsid w:val="304F67DF"/>
    <w:rsid w:val="32D231A7"/>
    <w:rsid w:val="367D7111"/>
    <w:rsid w:val="3BC9076A"/>
    <w:rsid w:val="3D3A43CE"/>
    <w:rsid w:val="3F935DDB"/>
    <w:rsid w:val="40652F99"/>
    <w:rsid w:val="4069312A"/>
    <w:rsid w:val="42626607"/>
    <w:rsid w:val="42D4293A"/>
    <w:rsid w:val="44C422ED"/>
    <w:rsid w:val="48163855"/>
    <w:rsid w:val="483E5A3D"/>
    <w:rsid w:val="483F5FC3"/>
    <w:rsid w:val="49C21D82"/>
    <w:rsid w:val="4A132A0C"/>
    <w:rsid w:val="4C3D0C21"/>
    <w:rsid w:val="4D594DBC"/>
    <w:rsid w:val="4EF45645"/>
    <w:rsid w:val="50C7132F"/>
    <w:rsid w:val="55F71E6A"/>
    <w:rsid w:val="56E74325"/>
    <w:rsid w:val="57A350B4"/>
    <w:rsid w:val="5AB52181"/>
    <w:rsid w:val="5ECC64A2"/>
    <w:rsid w:val="5F147D62"/>
    <w:rsid w:val="61A71B7D"/>
    <w:rsid w:val="633773AC"/>
    <w:rsid w:val="64963BF6"/>
    <w:rsid w:val="67EB51AB"/>
    <w:rsid w:val="698A6F34"/>
    <w:rsid w:val="69ED3890"/>
    <w:rsid w:val="6AA172B3"/>
    <w:rsid w:val="6F60598E"/>
    <w:rsid w:val="71D516E1"/>
    <w:rsid w:val="736F0E8D"/>
    <w:rsid w:val="77C6438A"/>
    <w:rsid w:val="7AD0436A"/>
    <w:rsid w:val="7BE45041"/>
    <w:rsid w:val="7D0E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imes New Roman"/>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80" w:after="240"/>
      <w:outlineLvl w:val="1"/>
    </w:pPr>
    <w:rPr>
      <w:rFonts w:asciiTheme="majorHAnsi" w:hAnsiTheme="majorHAnsi" w:eastAsiaTheme="majorEastAsia" w:cstheme="majorBidi"/>
      <w:bCs/>
      <w:sz w:val="28"/>
      <w:szCs w:val="26"/>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qFormat/>
    <w:uiPriority w:val="99"/>
    <w:rPr>
      <w:sz w:val="16"/>
    </w:rPr>
  </w:style>
  <w:style w:type="paragraph" w:styleId="7">
    <w:name w:val="header"/>
    <w:basedOn w:val="1"/>
    <w:qFormat/>
    <w:uiPriority w:val="0"/>
    <w:rPr>
      <w:sz w:val="22"/>
    </w:rPr>
  </w:style>
  <w:style w:type="paragraph" w:styleId="8">
    <w:name w:val="Normal (Web)"/>
    <w:basedOn w:val="1"/>
    <w:qFormat/>
    <w:uiPriority w:val="99"/>
    <w:pPr>
      <w:widowControl/>
      <w:spacing w:before="100" w:beforeAutospacing="1" w:after="100" w:afterAutospacing="1" w:line="240" w:lineRule="auto"/>
      <w:ind w:right="-506" w:rightChars="-241"/>
      <w:jc w:val="left"/>
    </w:pPr>
    <w:rPr>
      <w:rFonts w:ascii="宋体" w:hAnsi="宋体" w:eastAsia="宋体"/>
      <w:color w:val="F4600F"/>
      <w:kern w:val="0"/>
      <w:sz w:val="30"/>
      <w:szCs w:val="36"/>
    </w:rPr>
  </w:style>
  <w:style w:type="character" w:styleId="10">
    <w:name w:val="page number"/>
    <w:basedOn w:val="9"/>
    <w:qFormat/>
    <w:uiPriority w:val="0"/>
    <w:rPr>
      <w:rFonts w:asciiTheme="minorHAnsi" w:hAnsiTheme="minorHAnsi"/>
      <w:sz w:val="24"/>
    </w:rPr>
  </w:style>
  <w:style w:type="paragraph" w:customStyle="1" w:styleId="12">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14391</Words>
  <Characters>15719</Characters>
  <Lines>0</Lines>
  <Paragraphs>0</Paragraphs>
  <TotalTime>1</TotalTime>
  <ScaleCrop>false</ScaleCrop>
  <LinksUpToDate>false</LinksUpToDate>
  <CharactersWithSpaces>16214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2022-08-25T07:19:00Z</dcterms:created>
  <dc:creator>李明明</dc:creator>
  <cp:lastModifiedBy>Administrator</cp:lastModifiedBy>
  <dcterms:modified xsi:type="dcterms:W3CDTF">2022-08-30T08:56:15Z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E510D991C67640E48071A5AB7271D874</vt:lpwstr>
  </property>
</Properties>
</file>