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pacing w:line="360" w:lineRule="auto"/>
        <w:jc w:val="center"/>
        <w:rPr>
          <w:rFonts w:hAnsi="宋体" w:cs="Times New Roman"/>
          <w:b/>
          <w:bCs/>
          <w:color w:val="auto"/>
          <w:sz w:val="56"/>
          <w:szCs w:val="56"/>
        </w:rPr>
      </w:pPr>
    </w:p>
    <w:p>
      <w:pPr>
        <w:pStyle w:val="5"/>
        <w:spacing w:line="360" w:lineRule="auto"/>
        <w:jc w:val="center"/>
        <w:rPr>
          <w:rFonts w:hAnsi="宋体" w:cs="Times New Roman"/>
          <w:b/>
          <w:bCs/>
          <w:color w:val="auto"/>
          <w:sz w:val="56"/>
          <w:szCs w:val="56"/>
        </w:rPr>
      </w:pPr>
      <w:r>
        <w:rPr>
          <w:rFonts w:hint="eastAsia" w:hAnsi="宋体"/>
          <w:b/>
          <w:bCs/>
          <w:color w:val="auto"/>
          <w:sz w:val="56"/>
          <w:szCs w:val="56"/>
        </w:rPr>
        <w:t>广东华昌</w:t>
      </w:r>
      <w:r>
        <w:rPr>
          <w:rFonts w:hint="eastAsia" w:hAnsi="宋体"/>
          <w:b/>
          <w:bCs/>
          <w:color w:val="auto"/>
          <w:sz w:val="56"/>
          <w:szCs w:val="56"/>
          <w:lang w:val="en-US" w:eastAsia="zh-CN"/>
        </w:rPr>
        <w:t>集团</w:t>
      </w:r>
      <w:r>
        <w:rPr>
          <w:rFonts w:hint="eastAsia" w:hAnsi="宋体"/>
          <w:b/>
          <w:bCs/>
          <w:color w:val="auto"/>
          <w:sz w:val="56"/>
          <w:szCs w:val="56"/>
        </w:rPr>
        <w:t>有限公司</w:t>
      </w:r>
    </w:p>
    <w:p>
      <w:pPr>
        <w:pStyle w:val="5"/>
        <w:spacing w:line="520" w:lineRule="exact"/>
        <w:jc w:val="center"/>
        <w:rPr>
          <w:rFonts w:hAnsi="宋体" w:cs="Times New Roman"/>
          <w:color w:val="auto"/>
          <w:sz w:val="36"/>
          <w:szCs w:val="36"/>
        </w:rPr>
      </w:pPr>
    </w:p>
    <w:p>
      <w:pPr>
        <w:numPr>
          <w:numId w:val="0"/>
        </w:numPr>
        <w:ind w:firstLine="2570" w:firstLineChars="800"/>
        <w:rPr>
          <w:color w:val="auto"/>
          <w:sz w:val="28"/>
          <w:szCs w:val="28"/>
          <w:u w:val="single"/>
          <w:lang w:val="en-US"/>
        </w:rPr>
      </w:pPr>
      <w:r>
        <w:rPr>
          <w:rFonts w:hint="eastAsia" w:hAnsi="宋体"/>
          <w:b/>
          <w:bCs/>
          <w:color w:val="auto"/>
          <w:sz w:val="32"/>
          <w:szCs w:val="32"/>
        </w:rPr>
        <w:t>招标编号：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>HCCGZB22001</w:t>
      </w:r>
    </w:p>
    <w:p>
      <w:pPr>
        <w:pStyle w:val="5"/>
        <w:spacing w:line="520" w:lineRule="exact"/>
        <w:jc w:val="center"/>
        <w:rPr>
          <w:rFonts w:hAnsi="宋体" w:cs="Times New Roman"/>
          <w:b/>
          <w:bCs/>
          <w:color w:val="auto"/>
          <w:sz w:val="32"/>
          <w:szCs w:val="32"/>
        </w:rPr>
      </w:pPr>
    </w:p>
    <w:p>
      <w:pPr>
        <w:pStyle w:val="5"/>
        <w:spacing w:line="520" w:lineRule="exact"/>
        <w:ind w:firstLine="2389" w:firstLineChars="850"/>
        <w:rPr>
          <w:rFonts w:hAnsi="宋体" w:cs="Times New Roman"/>
          <w:b/>
          <w:bCs/>
          <w:color w:val="auto"/>
          <w:sz w:val="28"/>
          <w:szCs w:val="28"/>
        </w:rPr>
      </w:pPr>
      <w:bookmarkStart w:id="0" w:name="_Toc259184752"/>
      <w:bookmarkEnd w:id="0"/>
      <w:bookmarkStart w:id="1" w:name="_Toc256258444"/>
      <w:bookmarkEnd w:id="1"/>
    </w:p>
    <w:p>
      <w:pPr>
        <w:rPr>
          <w:rFonts w:ascii="宋体" w:cs="Times New Roman"/>
          <w:b/>
          <w:bCs/>
          <w:color w:val="auto"/>
          <w:sz w:val="28"/>
          <w:szCs w:val="28"/>
        </w:rPr>
      </w:pPr>
    </w:p>
    <w:p>
      <w:pPr>
        <w:spacing w:line="920" w:lineRule="exact"/>
        <w:jc w:val="center"/>
        <w:rPr>
          <w:rFonts w:ascii="宋体" w:cs="Times New Roman"/>
          <w:color w:val="auto"/>
          <w:sz w:val="76"/>
          <w:szCs w:val="76"/>
        </w:rPr>
      </w:pPr>
      <w:r>
        <w:rPr>
          <w:rFonts w:hint="eastAsia" w:ascii="宋体" w:cs="Times New Roman"/>
          <w:b w:val="0"/>
          <w:bCs w:val="0"/>
          <w:i w:val="0"/>
          <w:iCs w:val="0"/>
          <w:color w:val="auto"/>
          <w:sz w:val="76"/>
          <w:szCs w:val="76"/>
          <w:lang w:val="en-US" w:eastAsia="zh-CN"/>
        </w:rPr>
        <w:t>收缩膜</w:t>
      </w:r>
      <w:r>
        <w:rPr>
          <w:rFonts w:hint="eastAsia" w:ascii="宋体" w:hAnsi="宋体" w:cs="宋体"/>
          <w:color w:val="auto"/>
          <w:sz w:val="76"/>
          <w:szCs w:val="76"/>
        </w:rPr>
        <w:t>招标文件</w:t>
      </w:r>
    </w:p>
    <w:p>
      <w:pPr>
        <w:spacing w:line="400" w:lineRule="exact"/>
        <w:rPr>
          <w:rFonts w:ascii="宋体" w:cs="Times New Roman"/>
          <w:color w:val="auto"/>
        </w:rPr>
      </w:pPr>
    </w:p>
    <w:p>
      <w:pPr>
        <w:spacing w:line="400" w:lineRule="exact"/>
        <w:rPr>
          <w:rFonts w:ascii="宋体" w:cs="Times New Roman"/>
          <w:color w:val="auto"/>
        </w:rPr>
      </w:pPr>
    </w:p>
    <w:p>
      <w:pPr>
        <w:spacing w:line="400" w:lineRule="exact"/>
        <w:rPr>
          <w:rFonts w:ascii="宋体" w:cs="Times New Roman"/>
          <w:color w:val="auto"/>
        </w:rPr>
      </w:pPr>
    </w:p>
    <w:p>
      <w:pPr>
        <w:spacing w:line="400" w:lineRule="exact"/>
        <w:rPr>
          <w:rFonts w:ascii="宋体" w:cs="Times New Roman"/>
          <w:color w:val="auto"/>
        </w:rPr>
      </w:pPr>
    </w:p>
    <w:p>
      <w:pPr>
        <w:spacing w:line="400" w:lineRule="exact"/>
        <w:rPr>
          <w:rFonts w:ascii="宋体" w:cs="Times New Roman"/>
          <w:color w:val="auto"/>
        </w:rPr>
      </w:pPr>
    </w:p>
    <w:p>
      <w:pPr>
        <w:spacing w:line="400" w:lineRule="exact"/>
        <w:rPr>
          <w:rFonts w:ascii="宋体" w:cs="Times New Roman"/>
          <w:color w:val="auto"/>
        </w:rPr>
      </w:pPr>
    </w:p>
    <w:p>
      <w:pPr>
        <w:spacing w:line="400" w:lineRule="exact"/>
        <w:rPr>
          <w:rFonts w:ascii="宋体" w:cs="Times New Roman"/>
          <w:color w:val="auto"/>
        </w:rPr>
      </w:pPr>
    </w:p>
    <w:p>
      <w:pPr>
        <w:spacing w:line="400" w:lineRule="exact"/>
        <w:rPr>
          <w:rFonts w:ascii="宋体" w:cs="Times New Roman"/>
          <w:color w:val="auto"/>
        </w:rPr>
      </w:pPr>
    </w:p>
    <w:p>
      <w:pPr>
        <w:spacing w:line="700" w:lineRule="exact"/>
        <w:jc w:val="center"/>
        <w:rPr>
          <w:rFonts w:ascii="宋体" w:cs="Times New Roman"/>
          <w:color w:val="auto"/>
        </w:rPr>
      </w:pPr>
    </w:p>
    <w:p>
      <w:pPr>
        <w:spacing w:line="700" w:lineRule="exact"/>
        <w:jc w:val="center"/>
        <w:rPr>
          <w:rFonts w:ascii="宋体" w:cs="Times New Roman"/>
          <w:color w:val="auto"/>
        </w:rPr>
      </w:pPr>
    </w:p>
    <w:p>
      <w:pPr>
        <w:spacing w:line="700" w:lineRule="exact"/>
        <w:jc w:val="center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招</w:t>
      </w:r>
      <w:r>
        <w:rPr>
          <w:rFonts w:ascii="宋体" w:hAnsi="宋体" w:cs="宋体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标</w:t>
      </w:r>
      <w:r>
        <w:rPr>
          <w:rFonts w:ascii="宋体" w:hAnsi="宋体" w:cs="宋体"/>
          <w:b/>
          <w:bCs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人：广东华昌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集团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有限公司</w:t>
      </w:r>
    </w:p>
    <w:p>
      <w:pPr>
        <w:spacing w:line="700" w:lineRule="exact"/>
        <w:jc w:val="center"/>
        <w:rPr>
          <w:rFonts w:ascii="宋体" w:cs="Times New Roman"/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  <w:lang w:val="en-US" w:eastAsia="zh-CN"/>
        </w:rPr>
        <w:t>2022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</w:rPr>
        <w:t>日</w:t>
      </w:r>
    </w:p>
    <w:p>
      <w:pPr>
        <w:rPr>
          <w:rFonts w:ascii="宋体" w:cs="Times New Roman"/>
          <w:color w:val="auto"/>
          <w:sz w:val="30"/>
          <w:szCs w:val="30"/>
        </w:rPr>
      </w:pPr>
    </w:p>
    <w:p>
      <w:pPr>
        <w:rPr>
          <w:rFonts w:ascii="宋体" w:cs="Times New Roman"/>
          <w:color w:val="auto"/>
          <w:sz w:val="30"/>
          <w:szCs w:val="30"/>
        </w:rPr>
      </w:pPr>
    </w:p>
    <w:p>
      <w:pPr>
        <w:pStyle w:val="2"/>
        <w:ind w:firstLine="2641" w:firstLineChars="598"/>
        <w:rPr>
          <w:rFonts w:cs="Times New Roman"/>
          <w:color w:val="auto"/>
        </w:rPr>
      </w:pPr>
    </w:p>
    <w:p>
      <w:pPr>
        <w:pStyle w:val="2"/>
        <w:ind w:firstLine="2641" w:firstLineChars="598"/>
        <w:rPr>
          <w:rFonts w:cs="Times New Roman"/>
          <w:color w:val="auto"/>
        </w:rPr>
      </w:pPr>
      <w:r>
        <w:rPr>
          <w:rFonts w:hint="eastAsia" w:cs="宋体"/>
          <w:color w:val="auto"/>
        </w:rPr>
        <w:t>目</w:t>
      </w:r>
      <w:r>
        <w:rPr>
          <w:color w:val="auto"/>
        </w:rPr>
        <w:t xml:space="preserve">        </w:t>
      </w:r>
      <w:r>
        <w:rPr>
          <w:rFonts w:hint="eastAsia" w:cs="宋体"/>
          <w:color w:val="auto"/>
        </w:rPr>
        <w:t>录</w:t>
      </w:r>
    </w:p>
    <w:p>
      <w:pPr>
        <w:spacing w:line="400" w:lineRule="exact"/>
        <w:jc w:val="left"/>
        <w:rPr>
          <w:rFonts w:ascii="宋体" w:cs="Times New Roman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第一章</w:t>
      </w:r>
      <w:r>
        <w:rPr>
          <w:rFonts w:ascii="宋体" w:hAnsi="宋体" w:cs="宋体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投标邀请书</w:t>
      </w:r>
    </w:p>
    <w:p>
      <w:pPr>
        <w:spacing w:line="400" w:lineRule="exact"/>
        <w:jc w:val="left"/>
        <w:rPr>
          <w:rFonts w:ascii="宋体" w:cs="Times New Roman"/>
          <w:b/>
          <w:bCs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ascii="宋体" w:cs="Times New Roman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第二章</w:t>
      </w:r>
      <w:r>
        <w:rPr>
          <w:rFonts w:ascii="宋体" w:hAnsi="宋体" w:cs="宋体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投标人须知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事项</w:t>
      </w:r>
    </w:p>
    <w:p>
      <w:pPr>
        <w:spacing w:line="400" w:lineRule="exact"/>
        <w:jc w:val="left"/>
        <w:rPr>
          <w:rFonts w:ascii="宋体" w:cs="Times New Roman"/>
          <w:b/>
          <w:bCs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ascii="宋体" w:cs="Times New Roman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第三章</w:t>
      </w:r>
      <w:r>
        <w:rPr>
          <w:rFonts w:ascii="宋体" w:hAnsi="宋体" w:cs="宋体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投标标的（附物资需求明细表）</w:t>
      </w:r>
    </w:p>
    <w:p>
      <w:pPr>
        <w:spacing w:line="400" w:lineRule="exact"/>
        <w:jc w:val="left"/>
        <w:rPr>
          <w:rFonts w:ascii="宋体" w:cs="Times New Roman"/>
          <w:b/>
          <w:bCs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ascii="宋体" w:cs="Times New Roman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第四章</w:t>
      </w:r>
      <w:r>
        <w:rPr>
          <w:rFonts w:ascii="宋体" w:hAnsi="宋体" w:cs="宋体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质量要求</w:t>
      </w:r>
    </w:p>
    <w:p>
      <w:pPr>
        <w:spacing w:line="400" w:lineRule="exact"/>
        <w:jc w:val="left"/>
        <w:rPr>
          <w:rFonts w:ascii="宋体" w:cs="Times New Roman"/>
          <w:b/>
          <w:bCs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ascii="宋体" w:cs="Times New Roman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第五章</w:t>
      </w:r>
      <w:r>
        <w:rPr>
          <w:rFonts w:ascii="宋体" w:hAnsi="宋体" w:cs="宋体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服务要求和检验要求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ascii="宋体" w:cs="Times New Roman"/>
          <w:b/>
          <w:bCs/>
          <w:color w:val="auto"/>
          <w:sz w:val="32"/>
          <w:szCs w:val="32"/>
        </w:rPr>
        <w:br w:type="page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第一章 投标邀请书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本公司现进行年度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收缩膜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采购招标，邀请贵单位参与竞标。本次</w:t>
      </w:r>
      <w:r>
        <w:rPr>
          <w:rFonts w:hint="eastAsia" w:ascii="宋体" w:hAnsi="宋体" w:cs="宋体"/>
          <w:color w:val="auto"/>
          <w:sz w:val="28"/>
          <w:szCs w:val="28"/>
          <w:u w:val="single" w:color="auto"/>
          <w:lang w:val="en-US" w:eastAsia="zh-CN"/>
        </w:rPr>
        <w:t>收缩膜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招标为集中招标，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招标单位: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华昌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铝业集团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pStyle w:val="10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招标方法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：本招标文件为统一版本，适用于本次参与竞标的所有公司。招标文件通过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华昌官网、公众号及相关信息资讯平台发布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。投标人按照招标文件要求准备投标文件。我司收到标书后，依据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标结果与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签订年度采购合同。</w:t>
      </w:r>
    </w:p>
    <w:p>
      <w:pPr>
        <w:pStyle w:val="10"/>
        <w:numPr>
          <w:ilvl w:val="0"/>
          <w:numId w:val="1"/>
        </w:numPr>
        <w:spacing w:line="360" w:lineRule="auto"/>
        <w:ind w:left="0" w:firstLine="0" w:firstLineChars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投标标书准备：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请收到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招标信息后自行按招标要求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编制标书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用文件袋密封好，快递或直接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到如下地址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收件人地址：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广东佛山市南海区狮山镇长虹岭工业园（二期）虹岭四路3号，邮编:528231，收件人: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林锐华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，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4．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时间要求：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开始时间：20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t>年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t>月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t>：00时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截止时间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日17:00</w:t>
      </w:r>
      <w:bookmarkStart w:id="3" w:name="_GoBack"/>
      <w:bookmarkEnd w:id="3"/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  <w:u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在规定时间内，竞标单位未能送达标书，视为自动弃标。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招标负责人：</w:t>
      </w:r>
    </w:p>
    <w:p>
      <w:pPr>
        <w:spacing w:line="360" w:lineRule="auto"/>
        <w:ind w:firstLine="691" w:firstLineChars="247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在准备投标标书过程中，如有疑问请联系本次招标负责人：</w:t>
      </w:r>
    </w:p>
    <w:p>
      <w:pPr>
        <w:widowControl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潘惠华13927750023、李明明13580455827、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林锐华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15011653705、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ind w:firstLine="274" w:firstLineChars="98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firstLine="274" w:firstLineChars="98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第二章 投标人须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知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事项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tbl>
      <w:tblPr>
        <w:tblW w:w="96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5939"/>
      </w:tblGrid>
      <w:tr>
        <w:trPr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条  款  名  称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编  列  内  容</w:t>
            </w:r>
          </w:p>
        </w:tc>
      </w:tr>
      <w:tr>
        <w:trPr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招标编号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ind w:firstLine="2240" w:firstLineChars="800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>HCCGZB22001</w:t>
            </w:r>
          </w:p>
        </w:tc>
      </w:tr>
      <w:tr>
        <w:trPr>
          <w:trHeight w:val="206" w:hRule="atLeast"/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收缩膜</w:t>
            </w:r>
          </w:p>
        </w:tc>
      </w:tr>
      <w:tr>
        <w:trPr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招标人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名 称：广东华昌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有限公司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地 址：广东佛山市南海区狮山镇长虹岭工业园（二期）虹岭四路3号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林锐华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15011653705、李明明13580455827、   潘惠华13927750023。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传  真：0757-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81827052</w:t>
            </w:r>
          </w:p>
        </w:tc>
      </w:tr>
      <w:tr>
        <w:trPr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投标人应具备承担本招标物资生产供应能力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资格条件：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</w:rPr>
              <w:t>投标者必须是采用有中华人民共和国注册单位。具备铝合金建筑型材专用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收缩膜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</w:rPr>
              <w:t>供货能力，并符合招标单位有关要求的法人资格单位。</w:t>
            </w:r>
          </w:p>
        </w:tc>
      </w:tr>
      <w:tr>
        <w:trPr>
          <w:trHeight w:val="171" w:hRule="atLeast"/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投标保证金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left="840" w:hanging="780" w:hangingChars="300"/>
              <w:textAlignment w:val="baseline"/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投标保证金的形式</w:t>
            </w:r>
            <w:r>
              <w:rPr>
                <w:rFonts w:hint="eastAsia" w:ascii="宋体" w:hAnsi="宋体" w:eastAsia="宋体" w:cs="宋体"/>
                <w:color w:val="auto"/>
                <w:sz w:val="26"/>
                <w:szCs w:val="26"/>
              </w:rPr>
              <w:t>：银行汇款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2、投标保证金的金额：投标保证金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u w:val="single"/>
                <w:lang w:val="en-US" w:eastAsia="zh-CN"/>
              </w:rPr>
              <w:t>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万元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3、银行汇款</w:t>
            </w:r>
          </w:p>
          <w:p>
            <w:pPr>
              <w:adjustRightInd w:val="0"/>
              <w:spacing w:line="440" w:lineRule="exact"/>
              <w:ind w:firstLine="560" w:firstLineChars="200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需将投标保证金电汇至指定账号（具体银行信息如下），同时须在汇款单据上注明招标编号及名称。投标人必须保证投标保证金在投标截止时间前即开标时间前到账，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户名称：广东华昌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 xml:space="preserve">有限公司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6"/>
                <w:szCs w:val="26"/>
              </w:rPr>
              <w:t xml:space="preserve">    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6"/>
                <w:szCs w:val="26"/>
              </w:rPr>
              <w:t xml:space="preserve">开户银行：广发银行股份有限公司佛山城南支行  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银行账户：9550 8800 4180 7900 181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签字或盖章要求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法定代表人或其委托代理人签字并盖单位章</w:t>
            </w:r>
          </w:p>
        </w:tc>
      </w:tr>
      <w:tr>
        <w:trPr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装订要求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投标文件只需一份正本装订成册</w:t>
            </w:r>
          </w:p>
        </w:tc>
      </w:tr>
      <w:tr>
        <w:trPr>
          <w:trHeight w:val="1014" w:hRule="atLeast"/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封套上写明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招标项目名称、招标编号和投标人全称，注明投哪些分公司，密封处应有密封章</w:t>
            </w:r>
          </w:p>
        </w:tc>
      </w:tr>
      <w:tr>
        <w:trPr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递交投标文件地点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广东佛山市南海区狮山镇长虹岭工业园（二期）虹岭四路3号</w:t>
            </w:r>
          </w:p>
        </w:tc>
      </w:tr>
      <w:tr>
        <w:trPr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是否退还投标文件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opLinePunct w:val="1"/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否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□是</w:t>
            </w:r>
          </w:p>
        </w:tc>
      </w:tr>
      <w:tr>
        <w:trPr>
          <w:trHeight w:val="1006" w:hRule="atLeast"/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开标时间和地点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开标时间：招标方另行安排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开标地点：广东华昌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集团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有限公司</w:t>
            </w:r>
          </w:p>
        </w:tc>
      </w:tr>
      <w:tr>
        <w:trPr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开标程序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（1）密封情况检查：监督人检查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（2）开标顺序：统一开标登记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（3）投标人代表是否在开标记录上签字不影响开标记录的效力。</w:t>
            </w:r>
          </w:p>
        </w:tc>
      </w:tr>
      <w:tr>
        <w:trPr>
          <w:trHeight w:val="880" w:hRule="atLeast"/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评标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（1）价格；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（2）投标单位资质；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（3）产品质量；</w:t>
            </w:r>
          </w:p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售后服务承诺；</w:t>
            </w:r>
          </w:p>
        </w:tc>
      </w:tr>
      <w:tr>
        <w:trPr>
          <w:trHeight w:val="880" w:hRule="atLeast"/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是否授权评标委员会</w:t>
            </w:r>
          </w:p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确定中标人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是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 xml:space="preserve">□否， </w:t>
            </w:r>
          </w:p>
        </w:tc>
      </w:tr>
      <w:tr>
        <w:trPr>
          <w:trHeight w:val="381" w:hRule="atLeast"/>
          <w:jc w:val="center"/>
        </w:trPr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履约担保</w:t>
            </w:r>
          </w:p>
        </w:tc>
        <w:tc>
          <w:tcPr>
            <w:tcW w:w="5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履约担保的形式：履约保证金</w:t>
            </w:r>
          </w:p>
          <w:p>
            <w:pPr>
              <w:adjustRightInd w:val="0"/>
              <w:spacing w:line="440" w:lineRule="exact"/>
              <w:textAlignment w:val="baseline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履约担保的金额：中标后投标保证金转为履约保证金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投标人须知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1.投标单位的资格审查及有关事项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（1）资格条件：投标者必须是采用有中华人民共和国注册单位。具备铝合金建筑型材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>收缩膜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的供货能力，并符合招标单位有关要求的法人资格单位。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商务标书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资格审查文件内容：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</w:rPr>
        <w:instrText xml:space="preserve"> = 1 \* GB3 </w:instrTex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</w:rPr>
        <w:t>①</w: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法定代表人证明书，法人授权委托证明书，被授权人身份证复印件。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</w:rPr>
        <w:instrText xml:space="preserve"> = 2 \* GB3 </w:instrTex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</w:rPr>
        <w:t>②</w: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盖有单位公章的企业营业执照副本复印件和税务登记证（国税、地税）复印件、开户银行、账号、企业简介。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</w:rPr>
        <w:instrText xml:space="preserve"> = 3 \* GB3 </w:instrTex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</w:rPr>
        <w:t>③</w: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产品说明书、质量证明书。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</w:rPr>
        <w:instrText xml:space="preserve"> = 4 \* GB3 </w:instrTex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</w:rPr>
        <w:t>④</w: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各质量体系认证证书复印件。</w:t>
      </w:r>
    </w:p>
    <w:p>
      <w:pPr>
        <w:numPr>
          <w:numId w:val="0"/>
        </w:num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</w:rPr>
        <w:instrText xml:space="preserve"> = 5 \* GB3 </w:instrTex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color w:val="auto"/>
          <w:sz w:val="28"/>
          <w:szCs w:val="28"/>
        </w:rPr>
        <w:t>⑤</w: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end"/>
      </w:r>
      <w:r>
        <w:rPr>
          <w:rFonts w:hint="eastAsia"/>
          <w:color w:val="FF0000"/>
          <w:sz w:val="28"/>
          <w:szCs w:val="28"/>
          <w:lang w:val="en-US" w:eastAsia="zh-CN"/>
        </w:rPr>
        <w:t>客户案例表、成本分析表和报价单（成本分析表格式参照附件，具本内容可根据实际情况作出修改）。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⑥能证明企业履约能力、信誉的材料。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经招标单位评标小组对被邀请单位资格进行审查，须符合上述资质条件的，方可确定为投标单位。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3）</w:t>
      </w:r>
      <w:r>
        <w:rPr>
          <w:rFonts w:hint="eastAsia"/>
          <w:color w:val="FF0000"/>
          <w:sz w:val="28"/>
          <w:szCs w:val="28"/>
          <w:lang w:val="en-US" w:eastAsia="zh-CN"/>
        </w:rPr>
        <w:t>技术标要求：相关成功案例。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）投标费用：投标商自行支付准备和递交投标书过程中所发生的一切费用，无论投标结果如何，招标单位对此费用不负任何责任。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招标文件的澄清和修改：招标单位对已发出的招标文件进行必要的澄清或者修改，应在招标文件要求提交投标文件截止时间前，视澄清或修改的内容而定，以书面形式通知或电话口头通知所有招标文件收受人，该澄清或修改的内容为招标文件的组成部份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2.如投标人之间采取不正当的手段哄抬产品价格，使招标人的利益蒙受损失，或投标人之间恶性竞争，不能按投标价格签订合同，则重新组织招标。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3.投标单位中标后，立即签订质量协议书和年度供货框架合同，并严格执行所有条款。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4.严禁投标单位对招标单位采购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相关部门人员进行行贿、宴请、馈赠礼品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围标、串标、悔标、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</w:rPr>
        <w:t>以他人名义投标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等不良行为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一经发现，取消投标及供应资格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并扣除全部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投标保证金。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.交货方式：根据广东华昌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集团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有限公司下达的采购订单所要求的数量、规格及交期要求，将产品送达广东华昌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集团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有限公司指定仓库。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招标有效期：中标企业的供货资格和投标承诺有效期为合同签定后一年，因重大交货延误及严重供货质量原因被终止供货资格除外。</w:t>
      </w:r>
    </w:p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第三章  投标标的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标的名称：</w:t>
      </w:r>
      <w:r>
        <w:rPr>
          <w:rFonts w:hint="eastAsia" w:ascii="宋体" w:hAnsi="宋体" w:cs="宋体"/>
          <w:color w:val="auto"/>
          <w:sz w:val="28"/>
          <w:szCs w:val="28"/>
          <w:u w:val="single" w:color="auto"/>
          <w:lang w:val="en-US" w:eastAsia="zh-CN"/>
        </w:rPr>
        <w:t>收缩膜</w:t>
      </w:r>
    </w:p>
    <w:tbl>
      <w:tblPr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81"/>
        <w:gridCol w:w="825"/>
        <w:gridCol w:w="2205"/>
        <w:gridCol w:w="1110"/>
        <w:gridCol w:w="738"/>
        <w:gridCol w:w="1497"/>
        <w:gridCol w:w="769"/>
      </w:tblGrid>
      <w:tr>
        <w:trPr>
          <w:trHeight w:val="48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CC99" w:fill="auto"/>
            <w:vAlign w:val="center"/>
          </w:tcPr>
          <w:p>
            <w:pPr>
              <w:shd w:val="solid" w:color="FFCC99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CC99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CC99"/>
                <w:lang w:eastAsia="zh-CN"/>
              </w:rPr>
              <w:t>产品名称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CC99" w:fill="auto"/>
            <w:vAlign w:val="center"/>
          </w:tcPr>
          <w:p>
            <w:pPr>
              <w:shd w:val="solid" w:color="FFCC99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CC99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CC99"/>
                <w:lang w:eastAsia="zh-CN"/>
              </w:rPr>
              <w:t>材质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CC99" w:fill="auto"/>
            <w:vAlign w:val="center"/>
          </w:tcPr>
          <w:p>
            <w:pPr>
              <w:shd w:val="solid" w:color="FFCC99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color w:val="000000"/>
                <w:sz w:val="24"/>
                <w:u w:val="none"/>
                <w:shd w:val="clear" w:color="auto" w:fill="FFCC99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color w:val="000000"/>
                <w:sz w:val="24"/>
                <w:u w:val="none"/>
                <w:shd w:val="clear" w:color="auto" w:fill="FFCC99"/>
                <w:lang w:eastAsia="zh-CN"/>
              </w:rPr>
              <w:t>型号规格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CC99" w:fill="auto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shd w:val="clear" w:color="auto" w:fill="FFCC99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yellow"/>
                <w:u w:val="none"/>
                <w:lang w:val="en-US" w:eastAsia="zh-CN"/>
              </w:rPr>
              <w:t>厚度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CC99" w:fill="auto"/>
            <w:vAlign w:val="top"/>
          </w:tcPr>
          <w:p>
            <w:pPr>
              <w:spacing w:line="400" w:lineRule="exact"/>
              <w:jc w:val="left"/>
              <w:rPr>
                <w:rFonts w:hint="default" w:ascii="宋体" w:hAnsi="宋体" w:eastAsia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shd w:val="clear" w:color="auto" w:fill="FFCC99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yellow"/>
                <w:u w:val="none"/>
                <w:lang w:val="en-US" w:eastAsia="zh-CN"/>
              </w:rPr>
              <w:t>单位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CC99" w:fill="auto"/>
            <w:vAlign w:val="top"/>
          </w:tcPr>
          <w:p>
            <w:pPr>
              <w:spacing w:line="400" w:lineRule="exact"/>
              <w:jc w:val="left"/>
              <w:rPr>
                <w:rFonts w:hint="default" w:ascii="宋体" w:hAnsi="宋体" w:eastAsia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shd w:val="clear" w:color="auto" w:fill="FFCC99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yellow"/>
                <w:u w:val="none"/>
                <w:lang w:val="en-US" w:eastAsia="zh-CN"/>
              </w:rPr>
              <w:t>厚度公差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CC99" w:fill="auto"/>
            <w:vAlign w:val="center"/>
          </w:tcPr>
          <w:p>
            <w:pPr>
              <w:shd w:val="solid" w:color="FFCC99" w:fill="auto"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CC99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shd w:val="clear" w:color="auto" w:fill="FFCC99"/>
                <w:lang w:eastAsia="zh-CN"/>
              </w:rPr>
              <w:t>元/KG</w:t>
            </w:r>
          </w:p>
        </w:tc>
      </w:tr>
      <w:tr>
        <w:trPr>
          <w:trHeight w:val="655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无字收缩膜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PVC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理重/透明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16cm-50cm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C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单边-1C.+0.5C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57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无字收缩膜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PVC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实重/透明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16cm-50cm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C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单边+-2.0C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57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有字收缩膜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PVC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单色印刷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16cm-50cm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6/12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C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单边-1C.+0.5C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57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有字收缩膜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PVC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双色印刷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16cm-50cm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6/12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C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单边-1C.+0.5C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rPr>
          <w:trHeight w:val="57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有字收缩膜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PVC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三色印刷</w:t>
            </w:r>
          </w:p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16cm-50cm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6/12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C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单边-1C.+0.5C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numPr>
          <w:numId w:val="0"/>
        </w:numPr>
        <w:adjustRightInd w:val="0"/>
        <w:snapToGrid w:val="0"/>
        <w:spacing w:line="360" w:lineRule="auto"/>
        <w:rPr>
          <w:rFonts w:hint="eastAsia" w:ascii="Arial" w:hAnsi="Arial" w:cs="Arial"/>
          <w:b/>
          <w:bCs/>
          <w:color w:val="auto"/>
          <w:sz w:val="32"/>
          <w:szCs w:val="32"/>
        </w:rPr>
      </w:pPr>
      <w:r>
        <w:rPr>
          <w:rFonts w:hint="eastAsia" w:ascii="Arial" w:hAnsi="Arial" w:cs="Arial"/>
          <w:b/>
          <w:bCs/>
          <w:color w:val="auto"/>
          <w:sz w:val="32"/>
          <w:szCs w:val="32"/>
          <w:lang w:val="en-US" w:eastAsia="zh-CN"/>
        </w:rPr>
        <w:t>第四章</w:t>
      </w:r>
      <w:r>
        <w:rPr>
          <w:rFonts w:hint="eastAsia" w:ascii="Arial" w:hAnsi="Arial" w:cs="Arial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Arial" w:hAnsi="Arial" w:cs="Arial"/>
          <w:b/>
          <w:bCs/>
          <w:color w:val="auto"/>
          <w:sz w:val="32"/>
          <w:szCs w:val="32"/>
        </w:rPr>
        <w:t>质量要求与技术参数</w:t>
      </w:r>
    </w:p>
    <w:p>
      <w:pPr>
        <w:spacing w:line="40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1、符合第三章标的规格要求。</w:t>
      </w:r>
    </w:p>
    <w:p>
      <w:pPr>
        <w:spacing w:line="400" w:lineRule="exact"/>
        <w:ind w:left="640" w:hanging="640" w:hanging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根据本公司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包装工艺要求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符合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t>铝合金建筑型材专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用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收缩膜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质量标准要求，</w:t>
      </w:r>
    </w:p>
    <w:p>
      <w:pPr>
        <w:spacing w:line="400" w:lineRule="exact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</w:t>
      </w:r>
    </w:p>
    <w:p>
      <w:pPr>
        <w:spacing w:line="400" w:lineRule="exact"/>
        <w:ind w:left="640" w:hanging="480" w:hangingChars="200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第五章  其他条款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方向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方提供产品时，应向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方提交产品检验报告单，其内容、格式由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双方商定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，最终按需方颁布的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进厂验收标准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为依据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方应备有产品的检查、试验等记录，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方需要时，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方应随时提供原件或复印件。</w:t>
      </w:r>
    </w:p>
    <w:p>
      <w:pPr>
        <w:widowControl w:val="0"/>
        <w:numPr>
          <w:numId w:val="0"/>
        </w:numPr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方应向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方提供每年度不少于1-2次由权威检测机构出具的检测报告，除此以外，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方可根据需要适当时在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方或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方抽取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方产品委外检测，其费用由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方承担。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</w:t>
      </w:r>
      <w:bookmarkStart w:id="2" w:name="OLE_LINK3"/>
      <w:r>
        <w:rPr>
          <w:rFonts w:hint="eastAsia" w:ascii="宋体" w:hAnsi="宋体" w:eastAsia="宋体" w:cs="宋体"/>
          <w:color w:val="auto"/>
          <w:sz w:val="28"/>
          <w:szCs w:val="28"/>
        </w:rPr>
        <w:t>服务要</w:t>
      </w:r>
      <w:bookmarkEnd w:id="2"/>
      <w:r>
        <w:rPr>
          <w:rFonts w:hint="eastAsia" w:ascii="宋体" w:hAnsi="宋体" w:eastAsia="宋体" w:cs="宋体"/>
          <w:color w:val="auto"/>
          <w:sz w:val="28"/>
          <w:szCs w:val="28"/>
        </w:rPr>
        <w:t>求：产品出现异常，华昌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集团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要求供方到现场处理，供方必需在24小时内到达现场。有产品不合格退货必需在48小时内将合格产品送回甲方。</w:t>
      </w:r>
    </w:p>
    <w:p>
      <w:pPr>
        <w:spacing w:line="52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4.检验：每个批次的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产品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在入厂时，由五金辅助材料仓库收货人员通知质检部，派人查验该批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产品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，检验标准按照本标书的质量要求条款。</w:t>
      </w:r>
    </w:p>
    <w:p>
      <w:pPr>
        <w:spacing w:line="52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5.检验结果判定：（1）有任意一项技术要求检验项目结果为不合格，则判该批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产品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不合格；（2）有任意一项型式检验项目或核查项目不符合的，按采购合同要求处理。</w:t>
      </w:r>
    </w:p>
    <w:p>
      <w:pPr>
        <w:numPr>
          <w:numId w:val="0"/>
        </w:numPr>
        <w:spacing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 个别品种工程价、要求有备案交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供应中心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.送货地点：按本司要求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.</w:t>
      </w: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70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招 标 人：广东华昌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集团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有限公司</w:t>
      </w:r>
    </w:p>
    <w:p>
      <w:pPr>
        <w:spacing w:line="70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                  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日</w:t>
      </w:r>
    </w:p>
    <w:sectPr>
      <w:headerReference r:id="rId4" w:type="default"/>
      <w:footerReference r:id="rId5" w:type="default"/>
      <w:pgSz w:w="11906" w:h="16838"/>
      <w:pgMar w:top="898" w:right="1800" w:bottom="686" w:left="1800" w:header="231" w:footer="352" w:gutter="0"/>
      <w:pgNumType w:fmt="decimal" w:start="3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hite-space:normal;text-indent:30pt;line-height:21px;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hite-space:normal;line-height:21px;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hite-space:normal;line-height:25pt;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hite-space:normal;text-indent:32.45pt;line-height:21px;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hite-space:normal;text-indent:24pt;line-height:21px;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UniversCondensedBold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 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Grande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003F01FF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ËÎ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 w:cs="Times New Roman"/>
                    <w:sz w:val="18"/>
                    <w:szCs w:val="18"/>
                    <w:lang w:eastAsia="zh-CN"/>
                  </w:rPr>
                </w:pPr>
                <w:r>
                  <w:rPr>
                    <w:rFonts w:hint="eastAsia" w:cs="Times New Roman"/>
                    <w:sz w:val="18"/>
                    <w:szCs w:val="18"/>
                    <w:lang w:eastAsia="zh-CN"/>
                  </w:rPr>
                  <w:t xml:space="preserve">第 </w:t>
                </w:r>
                <w:r>
                  <w:rPr>
                    <w:rFonts w:hint="eastAsia" w:cs="Times New Roman"/>
                    <w:sz w:val="18"/>
                    <w:szCs w:val="18"/>
                    <w:lang w:eastAsia="zh-CN"/>
                  </w:rPr>
                  <w:fldChar w:fldCharType="begin"/>
                </w:r>
                <w:r>
                  <w:rPr>
                    <w:rFonts w:hint="eastAsia" w:cs="Times New Roman"/>
                    <w:sz w:val="18"/>
                    <w:szCs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cs="Times New Roman"/>
                    <w:sz w:val="18"/>
                    <w:szCs w:val="18"/>
                    <w:lang w:eastAsia="zh-CN"/>
                  </w:rPr>
                  <w:fldChar w:fldCharType="separate"/>
                </w:r>
                <w:r>
                  <w:rPr>
                    <w:rFonts w:hint="eastAsia" w:cs="Times New Roman"/>
                    <w:sz w:val="18"/>
                    <w:szCs w:val="18"/>
                    <w:lang w:eastAsia="zh-CN"/>
                  </w:rPr>
                  <w:t>3</w:t>
                </w:r>
                <w:r>
                  <w:rPr>
                    <w:rFonts w:hint="eastAsia" w:cs="Times New Roman"/>
                    <w:sz w:val="18"/>
                    <w:szCs w:val="18"/>
                    <w:lang w:eastAsia="zh-CN"/>
                  </w:rPr>
                  <w:fldChar w:fldCharType="end"/>
                </w:r>
                <w:r>
                  <w:rPr>
                    <w:rFonts w:hint="eastAsia" w:cs="Times New Roman"/>
                    <w:sz w:val="18"/>
                    <w:szCs w:val="18"/>
                    <w:lang w:eastAsia="zh-CN"/>
                  </w:rPr>
                  <w:t xml:space="preserve"> 页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ind w:firstLine="450" w:firstLineChars="250"/>
      <w:jc w:val="left"/>
      <w:rPr>
        <w:rFonts w:cs="Times New Roman"/>
        <w:lang w:val="en-US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图片框 1025" o:spid="_x0000_s1026" type="#_x0000_t75" style="height:66.3pt;width:93.9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hint="eastAsia"/>
        <w:lang w:val="en-US" w:eastAsia="zh-CN"/>
      </w:rPr>
      <w:t xml:space="preserve">                                                 </w:t>
    </w:r>
    <w:r>
      <w:rPr>
        <w:rFonts w:hint="eastAsia"/>
        <w:sz w:val="28"/>
        <w:szCs w:val="28"/>
        <w:lang w:val="en-US" w:eastAsia="zh-CN"/>
      </w:rPr>
      <w:t xml:space="preserve">     </w:t>
    </w:r>
    <w:r>
      <w:rPr>
        <w:rFonts w:hint="eastAsia" w:hAnsi="宋体"/>
        <w:b/>
        <w:bCs/>
        <w:sz w:val="21"/>
        <w:szCs w:val="21"/>
      </w:rPr>
      <w:t>招标</w:t>
    </w:r>
    <w:r>
      <w:rPr>
        <w:rFonts w:hint="eastAsia" w:hAnsi="宋体"/>
        <w:b/>
        <w:bCs/>
        <w:sz w:val="21"/>
        <w:szCs w:val="21"/>
        <w:lang w:val="en-US" w:eastAsia="zh-CN"/>
      </w:rPr>
      <w:t>文件</w:t>
    </w:r>
  </w:p>
  <w:p>
    <w:pPr>
      <w:pStyle w:val="7"/>
      <w:jc w:val="both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">
    <w:nsid w:val="00000007"/>
    <w:multiLevelType w:val="singleLevel"/>
    <w:tmpl w:val="00000007"/>
    <w:lvl w:ilvl="0" w:tentative="1">
      <w:start w:val="1"/>
      <w:numFmt w:val="decimal"/>
      <w:suff w:val="nothing"/>
      <w:lvlText w:val="%1."/>
      <w:lvlJc w:val="left"/>
    </w:lvl>
  </w:abstractNum>
  <w:abstractNum w:abstractNumId="8">
    <w:nsid w:val="00000008"/>
    <w:multiLevelType w:val="multilevel"/>
    <w:tmpl w:val="00000008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rPr>
      <w:rFonts w:ascii="Times New Roman" w:hAnsi="Times New Roman" w:eastAsia="宋体" w:cs="Times New Roman"/>
    </w:rPr>
  </w:style>
  <w:style w:type="character" w:customStyle="1" w:styleId="3">
    <w:name w:val="正文文本 3 Char"/>
    <w:basedOn w:val="4"/>
    <w:link w:val="5"/>
    <w:semiHidden/>
    <w:rPr>
      <w:rFonts w:ascii="宋体" w:hAnsi="Times New Roman" w:eastAsia="宋体" w:cs="宋体"/>
      <w:sz w:val="20"/>
      <w:szCs w:val="20"/>
    </w:rPr>
  </w:style>
  <w:style w:type="paragraph" w:customStyle="1" w:styleId="5">
    <w:name w:val="Body Text 3"/>
    <w:basedOn w:val="1"/>
    <w:link w:val="9"/>
    <w:rPr>
      <w:sz w:val="16"/>
      <w:szCs w:val="16"/>
    </w:rPr>
  </w:style>
  <w:style w:type="paragraph" w:styleId="6">
    <w:name w:val="footer"/>
    <w:basedOn w:val="1"/>
    <w:link w:val="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4"/>
    <w:rPr>
      <w:color w:val="0000FF"/>
      <w:u w:val="single"/>
    </w:rPr>
  </w:style>
  <w:style w:type="character" w:customStyle="1" w:styleId="9">
    <w:name w:val="Body Text 3 Char Char"/>
    <w:basedOn w:val="4"/>
    <w:link w:val="5"/>
    <w:semiHidden/>
    <w:rPr>
      <w:sz w:val="16"/>
      <w:szCs w:val="16"/>
    </w:rPr>
  </w:style>
  <w:style w:type="paragraph" w:customStyle="1" w:styleId="10">
    <w:name w:val="List Paragraph1"/>
    <w:basedOn w:val="1"/>
    <w:pPr>
      <w:ind w:firstLine="420" w:firstLineChars="200"/>
    </w:pPr>
  </w:style>
  <w:style w:type="paragraph" w:customStyle="1" w:styleId="11">
    <w:name w:val="No Spacing1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2">
    <w:name w:val="列出段落1"/>
    <w:basedOn w:val="1"/>
    <w:pPr>
      <w:ind w:firstLine="420" w:firstLineChars="200"/>
    </w:pPr>
  </w:style>
  <w:style w:type="paragraph" w:customStyle="1" w:styleId="13">
    <w:name w:val="正文 A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14">
    <w:name w:val="page number"/>
    <w:basedOn w:val="4"/>
    <w:rPr/>
  </w:style>
  <w:style w:type="character" w:customStyle="1" w:styleId="15">
    <w:name w:val="Heading 1 Char"/>
    <w:basedOn w:val="4"/>
    <w:link w:val="2"/>
    <w:semiHidden/>
    <w:rPr>
      <w:b/>
      <w:bCs/>
      <w:kern w:val="44"/>
      <w:sz w:val="44"/>
      <w:szCs w:val="44"/>
    </w:rPr>
  </w:style>
  <w:style w:type="character" w:customStyle="1" w:styleId="16">
    <w:name w:val="Footer Char"/>
    <w:basedOn w:val="4"/>
    <w:link w:val="6"/>
    <w:semiHidden/>
    <w:rPr>
      <w:sz w:val="18"/>
      <w:szCs w:val="18"/>
    </w:rPr>
  </w:style>
  <w:style w:type="character" w:customStyle="1" w:styleId="17">
    <w:name w:val="Header Char"/>
    <w:basedOn w:val="4"/>
    <w:link w:val="7"/>
    <w:semiHidden/>
    <w:rPr>
      <w:sz w:val="18"/>
      <w:szCs w:val="18"/>
    </w:rPr>
  </w:style>
  <w:style w:type="character" w:customStyle="1" w:styleId="18">
    <w:name w:val="font11"/>
    <w:basedOn w:val="4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4"/>
    <w:rPr>
      <w:rFonts w:hint="eastAsia" w:ascii="宋体" w:hAnsi="宋体" w:eastAsia="宋体" w:cs="宋体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13</Pages>
  <Words>822</Words>
  <Characters>4689</Characters>
  <Lines>0</Lines>
  <Paragraphs>0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2016-01-29T22:34:00Z</dcterms:created>
  <dc:creator>Lenovo User</dc:creator>
  <cp:lastPrinted>2016-05-10T22:32:00Z</cp:lastPrinted>
  <dcterms:modified xsi:type="dcterms:W3CDTF">2022-02-16T09:48:05Z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