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rPr>
        <w:t>招标编号：HCCGZB23</w:t>
      </w:r>
      <w:r>
        <w:rPr>
          <w:rFonts w:hint="eastAsia" w:hAnsi="宋体"/>
          <w:b/>
          <w:bCs/>
          <w:sz w:val="32"/>
          <w:szCs w:val="32"/>
          <w:highlight w:val="none"/>
        </w:rPr>
        <w:t>0</w:t>
      </w:r>
      <w:r>
        <w:rPr>
          <w:rFonts w:hint="eastAsia" w:hAnsi="宋体"/>
          <w:b/>
          <w:bCs/>
          <w:sz w:val="32"/>
          <w:szCs w:val="32"/>
          <w:highlight w:val="none"/>
          <w:lang w:val="en-US" w:eastAsia="zh-CN"/>
        </w:rPr>
        <w:t>28</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eastAsia="zh-CN"/>
        </w:rPr>
        <w:t>广东</w:t>
      </w:r>
      <w:r>
        <w:rPr>
          <w:rFonts w:hint="eastAsia" w:hAnsi="宋体"/>
          <w:b/>
          <w:bCs/>
          <w:sz w:val="32"/>
          <w:szCs w:val="32"/>
          <w:u w:val="none"/>
          <w:lang w:val="en-US" w:eastAsia="zh-CN"/>
        </w:rPr>
        <w:t>华昌集团木方材料年度招标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2023年4月14日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截标日期：2023年5月8日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14</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5</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w:t>
      </w:r>
      <w:r>
        <w:rPr>
          <w:rFonts w:hint="eastAsia" w:ascii="宋体" w:hAnsi="宋体"/>
          <w:sz w:val="28"/>
          <w:szCs w:val="28"/>
          <w:highlight w:val="yellow"/>
          <w:lang w:eastAsia="zh-CN"/>
        </w:rPr>
        <w:t>（转账请</w:t>
      </w:r>
      <w:r>
        <w:rPr>
          <w:rFonts w:hint="eastAsia" w:ascii="宋体" w:hAnsi="宋体"/>
          <w:sz w:val="28"/>
          <w:szCs w:val="28"/>
          <w:highlight w:val="yellow"/>
          <w:lang w:val="en-US" w:eastAsia="zh-CN"/>
        </w:rPr>
        <w:t>备注</w:t>
      </w:r>
      <w:r>
        <w:rPr>
          <w:rFonts w:hint="eastAsia" w:ascii="宋体" w:hAnsi="宋体"/>
          <w:sz w:val="28"/>
          <w:szCs w:val="28"/>
          <w:highlight w:val="yellow"/>
          <w:lang w:eastAsia="zh-CN"/>
        </w:rPr>
        <w:t>：</w:t>
      </w:r>
      <w:r>
        <w:rPr>
          <w:rFonts w:hint="eastAsia" w:ascii="宋体" w:hAnsi="宋体"/>
          <w:sz w:val="28"/>
          <w:szCs w:val="28"/>
          <w:highlight w:val="yellow"/>
          <w:lang w:val="en-US" w:eastAsia="zh-CN"/>
        </w:rPr>
        <w:t>****</w:t>
      </w:r>
      <w:r>
        <w:rPr>
          <w:rFonts w:hint="eastAsia" w:ascii="宋体" w:hAnsi="宋体"/>
          <w:sz w:val="28"/>
          <w:szCs w:val="28"/>
          <w:highlight w:val="yellow"/>
          <w:lang w:eastAsia="zh-CN"/>
        </w:rPr>
        <w:t>标书费</w:t>
      </w:r>
      <w:r>
        <w:rPr>
          <w:rFonts w:hint="eastAsia" w:ascii="宋体" w:hAnsi="宋体"/>
          <w:sz w:val="28"/>
          <w:szCs w:val="28"/>
          <w:highlight w:val="yellow"/>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有限公司</w:t>
      </w:r>
      <w:bookmarkStart w:id="1" w:name="_GoBack"/>
      <w:bookmarkEnd w:id="1"/>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5</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eastAsia="zh-CN"/>
              </w:rPr>
              <w:t>木方材料销售经验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sz w:val="28"/>
                <w:szCs w:val="28"/>
                <w:highlight w:val="yellow"/>
                <w:lang w:eastAsia="zh-CN"/>
              </w:rPr>
              <w:t>（转账请</w:t>
            </w:r>
            <w:r>
              <w:rPr>
                <w:rFonts w:hint="eastAsia" w:ascii="宋体" w:hAnsi="宋体"/>
                <w:sz w:val="28"/>
                <w:szCs w:val="28"/>
                <w:highlight w:val="yellow"/>
                <w:lang w:val="en-US" w:eastAsia="zh-CN"/>
              </w:rPr>
              <w:t>备注</w:t>
            </w:r>
            <w:r>
              <w:rPr>
                <w:rFonts w:hint="eastAsia" w:ascii="宋体" w:hAnsi="宋体"/>
                <w:sz w:val="28"/>
                <w:szCs w:val="28"/>
                <w:highlight w:val="yellow"/>
                <w:lang w:eastAsia="zh-CN"/>
              </w:rPr>
              <w:t>：</w:t>
            </w:r>
            <w:r>
              <w:rPr>
                <w:rFonts w:hint="eastAsia" w:ascii="宋体" w:hAnsi="宋体"/>
                <w:sz w:val="28"/>
                <w:szCs w:val="28"/>
                <w:highlight w:val="yellow"/>
                <w:lang w:val="en-US" w:eastAsia="zh-CN"/>
              </w:rPr>
              <w:t>****</w:t>
            </w:r>
            <w:r>
              <w:rPr>
                <w:rFonts w:hint="eastAsia" w:ascii="宋体" w:hAnsi="宋体"/>
                <w:sz w:val="28"/>
                <w:szCs w:val="28"/>
                <w:highlight w:val="yellow"/>
                <w:lang w:eastAsia="zh-CN"/>
              </w:rPr>
              <w:t>投标保证金</w:t>
            </w:r>
            <w:r>
              <w:rPr>
                <w:rFonts w:hint="eastAsia" w:ascii="宋体" w:hAnsi="宋体"/>
                <w:sz w:val="28"/>
                <w:szCs w:val="28"/>
                <w:highlight w:val="yellow"/>
              </w:rPr>
              <w:t>）</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木方材料销售经验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eastAsia="zh-CN"/>
        </w:rPr>
        <w:t>木方材料</w:t>
      </w:r>
      <w:r>
        <w:rPr>
          <w:rFonts w:hint="eastAsia" w:ascii="宋体" w:hAnsi="宋体" w:eastAsia="宋体" w:cs="宋体"/>
          <w:b w:val="0"/>
          <w:bCs/>
          <w:i w:val="0"/>
          <w:caps w:val="0"/>
          <w:color w:val="2A2A2A"/>
          <w:spacing w:val="0"/>
          <w:sz w:val="32"/>
          <w:szCs w:val="32"/>
          <w:u w:val="single"/>
          <w:shd w:val="clear" w:fill="FFFFFF"/>
        </w:rPr>
        <w:t>年度招标</w:t>
      </w:r>
    </w:p>
    <w:p>
      <w:pPr>
        <w:spacing w:line="1000" w:lineRule="exact"/>
        <w:ind w:firstLine="1446" w:firstLineChars="400"/>
        <w:rPr>
          <w:rFonts w:hint="default" w:ascii="宋体" w:hAnsi="宋体" w:eastAsia="宋体"/>
          <w:b/>
          <w:sz w:val="36"/>
          <w:u w:val="single"/>
          <w:lang w:val="en-US" w:eastAsia="zh-CN"/>
        </w:rPr>
      </w:pPr>
      <w:r>
        <w:rPr>
          <w:rFonts w:hint="eastAsia" w:ascii="宋体" w:hAnsi="宋体"/>
          <w:b/>
          <w:sz w:val="36"/>
        </w:rPr>
        <w:t>招 标 编 号：</w:t>
      </w:r>
      <w:r>
        <w:rPr>
          <w:rFonts w:ascii="Calibri" w:hAnsi="Calibri" w:eastAsia="宋体" w:cs="Calibri"/>
          <w:i w:val="0"/>
          <w:caps w:val="0"/>
          <w:color w:val="2A2A2A"/>
          <w:spacing w:val="0"/>
          <w:sz w:val="30"/>
          <w:szCs w:val="30"/>
          <w:u w:val="single"/>
          <w:shd w:val="clear" w:fill="FFFFFF"/>
        </w:rPr>
        <w:t>HCCGZB2</w:t>
      </w:r>
      <w:r>
        <w:rPr>
          <w:rFonts w:hint="eastAsia" w:ascii="宋体" w:hAnsi="宋体" w:eastAsia="宋体" w:cs="宋体"/>
          <w:i w:val="0"/>
          <w:caps w:val="0"/>
          <w:color w:val="2A2A2A"/>
          <w:spacing w:val="0"/>
          <w:sz w:val="30"/>
          <w:szCs w:val="30"/>
          <w:highlight w:val="none"/>
          <w:u w:val="single"/>
          <w:shd w:val="clear" w:fill="FFFFFF"/>
        </w:rPr>
        <w:t>30</w:t>
      </w:r>
      <w:r>
        <w:rPr>
          <w:rFonts w:hint="eastAsia" w:ascii="宋体" w:hAnsi="宋体" w:cs="宋体"/>
          <w:i w:val="0"/>
          <w:caps w:val="0"/>
          <w:color w:val="2A2A2A"/>
          <w:spacing w:val="0"/>
          <w:sz w:val="30"/>
          <w:szCs w:val="30"/>
          <w:highlight w:val="none"/>
          <w:u w:val="single"/>
          <w:shd w:val="clear" w:fill="FFFFFF"/>
          <w:lang w:val="en-US" w:eastAsia="zh-CN"/>
        </w:rPr>
        <w:t>28</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CAF"/>
    <w:rsid w:val="033275E0"/>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9FD4B06"/>
    <w:rsid w:val="1B1414D1"/>
    <w:rsid w:val="1B7C7AD4"/>
    <w:rsid w:val="1FBC3FDA"/>
    <w:rsid w:val="206741C7"/>
    <w:rsid w:val="20924EA0"/>
    <w:rsid w:val="21590EC5"/>
    <w:rsid w:val="22CF3E3B"/>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B23497C"/>
    <w:rsid w:val="4E9A7E84"/>
    <w:rsid w:val="4F6653C2"/>
    <w:rsid w:val="4FBC010F"/>
    <w:rsid w:val="50B974A9"/>
    <w:rsid w:val="522F027F"/>
    <w:rsid w:val="531978D3"/>
    <w:rsid w:val="53B26A0F"/>
    <w:rsid w:val="55B21FEB"/>
    <w:rsid w:val="56465389"/>
    <w:rsid w:val="57D6272B"/>
    <w:rsid w:val="594B39CB"/>
    <w:rsid w:val="5BC0724A"/>
    <w:rsid w:val="5CCA6EA5"/>
    <w:rsid w:val="5DEA7DE8"/>
    <w:rsid w:val="5F7D226D"/>
    <w:rsid w:val="61F87A64"/>
    <w:rsid w:val="626734C7"/>
    <w:rsid w:val="62BE650A"/>
    <w:rsid w:val="644D7A69"/>
    <w:rsid w:val="67222A72"/>
    <w:rsid w:val="682129C0"/>
    <w:rsid w:val="68ED4933"/>
    <w:rsid w:val="68F2760A"/>
    <w:rsid w:val="69F13128"/>
    <w:rsid w:val="6B9D6548"/>
    <w:rsid w:val="6BBC0A8A"/>
    <w:rsid w:val="6CC214B2"/>
    <w:rsid w:val="6ED207BA"/>
    <w:rsid w:val="7018760E"/>
    <w:rsid w:val="70A6729C"/>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2016-05-10T22:32:00Z</cp:lastPrinted>
  <dcterms:modified xsi:type="dcterms:W3CDTF">2023-04-14T06:52:07Z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