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bookmarkStart w:id="1" w:name="_GoBack"/>
      <w:bookmarkEnd w:id="1"/>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rPr>
        <w:t>招标编号：HCCGZB23030</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u w:val="none"/>
          <w:lang w:val="en-US" w:eastAsia="zh-CN"/>
        </w:rPr>
        <w:t>华昌集团喷涂配件年度采购招标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2023年5月10日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截标日期：2023年6月8日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5</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10</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6</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6</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喷涂配件销售经验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喷涂配件销售经验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喷涂线工艺要求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喷涂配件</w:t>
      </w:r>
      <w:r>
        <w:rPr>
          <w:rFonts w:hint="eastAsia" w:ascii="宋体" w:hAnsi="宋体" w:eastAsia="宋体" w:cs="宋体"/>
          <w:b w:val="0"/>
          <w:bCs w:val="0"/>
          <w:color w:val="auto"/>
          <w:sz w:val="28"/>
          <w:szCs w:val="28"/>
          <w:u w:val="none"/>
          <w:lang w:val="en-US" w:eastAsia="zh-CN"/>
        </w:rPr>
        <w:t>质量标准要求</w:t>
      </w: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喷涂配件</w:t>
      </w:r>
      <w:r>
        <w:rPr>
          <w:rFonts w:hint="eastAsia" w:ascii="宋体" w:hAnsi="宋体" w:eastAsia="宋体" w:cs="宋体"/>
          <w:b w:val="0"/>
          <w:bCs/>
          <w:i w:val="0"/>
          <w:caps w:val="0"/>
          <w:color w:val="2A2A2A"/>
          <w:spacing w:val="0"/>
          <w:sz w:val="32"/>
          <w:szCs w:val="32"/>
          <w:u w:val="single"/>
          <w:shd w:val="clear" w:fill="FFFFFF"/>
        </w:rPr>
        <w:t>年度采购招标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ascii="Calibri" w:hAnsi="Calibri" w:eastAsia="宋体" w:cs="Calibri"/>
          <w:i w:val="0"/>
          <w:caps w:val="0"/>
          <w:color w:val="2A2A2A"/>
          <w:spacing w:val="0"/>
          <w:sz w:val="30"/>
          <w:szCs w:val="30"/>
          <w:u w:val="single"/>
          <w:shd w:val="clear" w:fill="FFFFFF"/>
        </w:rPr>
        <w:t>HCCGZB2</w:t>
      </w:r>
      <w:r>
        <w:rPr>
          <w:rFonts w:hint="eastAsia" w:ascii="宋体" w:hAnsi="宋体" w:eastAsia="宋体" w:cs="宋体"/>
          <w:i w:val="0"/>
          <w:caps w:val="0"/>
          <w:color w:val="2A2A2A"/>
          <w:spacing w:val="0"/>
          <w:sz w:val="30"/>
          <w:szCs w:val="30"/>
          <w:u w:val="single"/>
          <w:shd w:val="clear" w:fill="FFFFFF"/>
        </w:rPr>
        <w:t>30</w:t>
      </w:r>
      <w:r>
        <w:rPr>
          <w:rFonts w:hint="eastAsia" w:ascii="宋体" w:hAnsi="宋体" w:cs="宋体"/>
          <w:i w:val="0"/>
          <w:caps w:val="0"/>
          <w:color w:val="2A2A2A"/>
          <w:spacing w:val="0"/>
          <w:sz w:val="30"/>
          <w:szCs w:val="30"/>
          <w:u w:val="single"/>
          <w:shd w:val="clear" w:fill="FFFFFF"/>
          <w:lang w:val="en-US" w:eastAsia="zh-CN"/>
        </w:rPr>
        <w:t>30</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59E37D9"/>
    <w:rsid w:val="19FD4B06"/>
    <w:rsid w:val="1B1414D1"/>
    <w:rsid w:val="1B7C7AD4"/>
    <w:rsid w:val="1FBC3FDA"/>
    <w:rsid w:val="20924EA0"/>
    <w:rsid w:val="21590EC5"/>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E9A7E84"/>
    <w:rsid w:val="4F6653C2"/>
    <w:rsid w:val="50B974A9"/>
    <w:rsid w:val="522F027F"/>
    <w:rsid w:val="531978D3"/>
    <w:rsid w:val="53B26A0F"/>
    <w:rsid w:val="55B21FEB"/>
    <w:rsid w:val="56465389"/>
    <w:rsid w:val="57D6272B"/>
    <w:rsid w:val="594B39CB"/>
    <w:rsid w:val="5BC0724A"/>
    <w:rsid w:val="5CCA6EA5"/>
    <w:rsid w:val="5DEA7DE8"/>
    <w:rsid w:val="5F7D226D"/>
    <w:rsid w:val="61F87A64"/>
    <w:rsid w:val="626734C7"/>
    <w:rsid w:val="62BE650A"/>
    <w:rsid w:val="644D7A69"/>
    <w:rsid w:val="67222A72"/>
    <w:rsid w:val="682129C0"/>
    <w:rsid w:val="68ED4933"/>
    <w:rsid w:val="68F2760A"/>
    <w:rsid w:val="69F13128"/>
    <w:rsid w:val="6B9D6548"/>
    <w:rsid w:val="6BBC0A8A"/>
    <w:rsid w:val="6CC214B2"/>
    <w:rsid w:val="6ED207BA"/>
    <w:rsid w:val="7018760E"/>
    <w:rsid w:val="70A6729C"/>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TotalTime>21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2016-05-10T22:32:00Z</cp:lastPrinted>
  <dcterms:modified xsi:type="dcterms:W3CDTF">2023-05-10T00:19:25Z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